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C1" w:rsidRPr="006A75E8" w:rsidRDefault="00BE32C1" w:rsidP="00BE32C1">
      <w:pPr>
        <w:spacing w:after="0" w:line="240" w:lineRule="auto"/>
        <w:jc w:val="center"/>
        <w:rPr>
          <w:rFonts w:ascii="Verdana" w:hAnsi="Verdana"/>
          <w:sz w:val="20"/>
          <w:szCs w:val="20"/>
        </w:rPr>
      </w:pPr>
      <w:r>
        <w:rPr>
          <w:rFonts w:ascii="Verdana" w:hAnsi="Verdana"/>
          <w:sz w:val="20"/>
          <w:szCs w:val="20"/>
        </w:rPr>
        <w:t>GOVERNMENT OF ANDHRA PRADESH</w:t>
      </w:r>
    </w:p>
    <w:p w:rsidR="00BE32C1" w:rsidRPr="006A75E8" w:rsidRDefault="00BE32C1" w:rsidP="00BE32C1">
      <w:pPr>
        <w:spacing w:after="0" w:line="240" w:lineRule="auto"/>
        <w:jc w:val="center"/>
        <w:rPr>
          <w:rFonts w:ascii="Verdana" w:hAnsi="Verdana"/>
          <w:sz w:val="20"/>
          <w:szCs w:val="20"/>
          <w:u w:val="single"/>
        </w:rPr>
      </w:pPr>
      <w:r w:rsidRPr="006A75E8">
        <w:rPr>
          <w:rFonts w:ascii="Verdana" w:hAnsi="Verdana"/>
          <w:sz w:val="20"/>
          <w:szCs w:val="20"/>
          <w:u w:val="single"/>
        </w:rPr>
        <w:t>ABSTRACT</w:t>
      </w:r>
    </w:p>
    <w:p w:rsidR="00BE32C1" w:rsidRPr="006E41F0" w:rsidRDefault="00BE32C1" w:rsidP="00BE32C1">
      <w:pPr>
        <w:spacing w:after="0" w:line="240" w:lineRule="auto"/>
        <w:rPr>
          <w:rFonts w:ascii="Verdana" w:hAnsi="Verdana"/>
          <w:b/>
          <w:sz w:val="20"/>
          <w:szCs w:val="20"/>
          <w:u w:val="single"/>
        </w:rPr>
      </w:pPr>
    </w:p>
    <w:p w:rsidR="00BE32C1" w:rsidRPr="006E41F0" w:rsidRDefault="00BE32C1" w:rsidP="00BE32C1">
      <w:pPr>
        <w:pBdr>
          <w:bottom w:val="single" w:sz="6" w:space="1" w:color="auto"/>
        </w:pBdr>
        <w:spacing w:after="0" w:line="240" w:lineRule="auto"/>
        <w:jc w:val="both"/>
        <w:rPr>
          <w:rFonts w:ascii="Verdana" w:hAnsi="Verdana"/>
          <w:sz w:val="20"/>
          <w:szCs w:val="20"/>
        </w:rPr>
      </w:pPr>
      <w:r w:rsidRPr="006E41F0">
        <w:rPr>
          <w:rFonts w:ascii="Verdana" w:hAnsi="Verdana"/>
          <w:sz w:val="20"/>
          <w:szCs w:val="20"/>
        </w:rPr>
        <w:t>Public Services – Intermediate Education – General Transfers, 2016 – Transfer guidelines for the employees working in the Department of Intermediate Education – Orders – Issued.</w:t>
      </w:r>
    </w:p>
    <w:p w:rsidR="00BE32C1" w:rsidRPr="006E41F0" w:rsidRDefault="00BE32C1" w:rsidP="00BE32C1">
      <w:pPr>
        <w:spacing w:after="0" w:line="240" w:lineRule="auto"/>
        <w:jc w:val="center"/>
        <w:rPr>
          <w:rFonts w:ascii="Verdana" w:hAnsi="Verdana"/>
          <w:sz w:val="20"/>
          <w:szCs w:val="20"/>
        </w:rPr>
      </w:pPr>
      <w:r w:rsidRPr="006E41F0">
        <w:rPr>
          <w:rFonts w:ascii="Verdana" w:hAnsi="Verdana"/>
          <w:sz w:val="20"/>
          <w:szCs w:val="20"/>
        </w:rPr>
        <w:t>SCHOOL EDUCATION (IE) DEPARTMENT</w:t>
      </w:r>
    </w:p>
    <w:p w:rsidR="00BE32C1" w:rsidRPr="006E41F0" w:rsidRDefault="00BE32C1" w:rsidP="00BE32C1">
      <w:pPr>
        <w:spacing w:after="0" w:line="240" w:lineRule="auto"/>
        <w:rPr>
          <w:rFonts w:ascii="Verdana" w:hAnsi="Verdana"/>
          <w:sz w:val="20"/>
          <w:szCs w:val="20"/>
        </w:rPr>
      </w:pPr>
    </w:p>
    <w:p w:rsidR="00BE32C1" w:rsidRPr="006E41F0" w:rsidRDefault="00BE32C1" w:rsidP="00BE32C1">
      <w:pPr>
        <w:spacing w:after="0" w:line="240" w:lineRule="auto"/>
        <w:rPr>
          <w:rFonts w:ascii="Verdana" w:hAnsi="Verdana"/>
          <w:sz w:val="20"/>
          <w:szCs w:val="20"/>
        </w:rPr>
      </w:pPr>
      <w:r w:rsidRPr="006A75E8">
        <w:rPr>
          <w:rFonts w:ascii="Verdana" w:hAnsi="Verdana"/>
          <w:sz w:val="20"/>
          <w:szCs w:val="20"/>
          <w:u w:val="single"/>
        </w:rPr>
        <w:t>G.O.Rt.No.</w:t>
      </w:r>
      <w:r w:rsidRPr="006E41F0">
        <w:rPr>
          <w:rFonts w:ascii="Verdana" w:hAnsi="Verdana"/>
          <w:sz w:val="20"/>
          <w:szCs w:val="20"/>
        </w:rPr>
        <w:tab/>
      </w:r>
      <w:r w:rsidRPr="006E41F0">
        <w:rPr>
          <w:rFonts w:ascii="Verdana" w:hAnsi="Verdana"/>
          <w:sz w:val="20"/>
          <w:szCs w:val="20"/>
        </w:rPr>
        <w:tab/>
      </w:r>
      <w:r w:rsidRPr="006E41F0">
        <w:rPr>
          <w:rFonts w:ascii="Verdana" w:hAnsi="Verdana"/>
          <w:sz w:val="20"/>
          <w:szCs w:val="20"/>
        </w:rPr>
        <w:tab/>
      </w:r>
      <w:r w:rsidRPr="006E41F0">
        <w:rPr>
          <w:rFonts w:ascii="Verdana" w:hAnsi="Verdana"/>
          <w:sz w:val="20"/>
          <w:szCs w:val="20"/>
        </w:rPr>
        <w:tab/>
      </w:r>
      <w:r w:rsidRPr="006E41F0">
        <w:rPr>
          <w:rFonts w:ascii="Verdana" w:hAnsi="Verdana"/>
          <w:sz w:val="20"/>
          <w:szCs w:val="20"/>
        </w:rPr>
        <w:tab/>
      </w:r>
      <w:r w:rsidRPr="006E41F0">
        <w:rPr>
          <w:rFonts w:ascii="Verdana" w:hAnsi="Verdana"/>
          <w:sz w:val="20"/>
          <w:szCs w:val="20"/>
        </w:rPr>
        <w:tab/>
      </w:r>
      <w:r w:rsidRPr="006E41F0">
        <w:rPr>
          <w:rFonts w:ascii="Verdana" w:hAnsi="Verdana"/>
          <w:sz w:val="20"/>
          <w:szCs w:val="20"/>
        </w:rPr>
        <w:tab/>
      </w:r>
      <w:r w:rsidRPr="006A75E8">
        <w:rPr>
          <w:rFonts w:ascii="Verdana" w:hAnsi="Verdana"/>
          <w:sz w:val="20"/>
          <w:szCs w:val="20"/>
          <w:u w:val="single"/>
        </w:rPr>
        <w:t>Dated:25-06-2016</w:t>
      </w:r>
    </w:p>
    <w:p w:rsidR="00BE32C1" w:rsidRDefault="00BE32C1" w:rsidP="00BE32C1">
      <w:pPr>
        <w:spacing w:after="0" w:line="240" w:lineRule="auto"/>
        <w:rPr>
          <w:rFonts w:ascii="Verdana" w:hAnsi="Verdana"/>
          <w:sz w:val="20"/>
          <w:szCs w:val="20"/>
        </w:rPr>
      </w:pPr>
      <w:r w:rsidRPr="006E41F0">
        <w:rPr>
          <w:rFonts w:ascii="Verdana" w:hAnsi="Verdana"/>
          <w:sz w:val="20"/>
          <w:szCs w:val="20"/>
        </w:rPr>
        <w:tab/>
      </w:r>
      <w:r w:rsidRPr="006E41F0">
        <w:rPr>
          <w:rFonts w:ascii="Verdana" w:hAnsi="Verdana"/>
          <w:sz w:val="20"/>
          <w:szCs w:val="20"/>
        </w:rPr>
        <w:tab/>
      </w:r>
      <w:r w:rsidRPr="006E41F0">
        <w:rPr>
          <w:rFonts w:ascii="Verdana" w:hAnsi="Verdana"/>
          <w:sz w:val="20"/>
          <w:szCs w:val="20"/>
        </w:rPr>
        <w:tab/>
      </w:r>
      <w:r w:rsidRPr="006E41F0">
        <w:rPr>
          <w:rFonts w:ascii="Verdana" w:hAnsi="Verdana"/>
          <w:sz w:val="20"/>
          <w:szCs w:val="20"/>
        </w:rPr>
        <w:tab/>
      </w:r>
      <w:r w:rsidRPr="006E41F0">
        <w:rPr>
          <w:rFonts w:ascii="Verdana" w:hAnsi="Verdana"/>
          <w:sz w:val="20"/>
          <w:szCs w:val="20"/>
        </w:rPr>
        <w:tab/>
      </w:r>
      <w:r w:rsidRPr="006E41F0">
        <w:rPr>
          <w:rFonts w:ascii="Verdana" w:hAnsi="Verdana"/>
          <w:sz w:val="20"/>
          <w:szCs w:val="20"/>
        </w:rPr>
        <w:tab/>
      </w:r>
      <w:r w:rsidRPr="006E41F0">
        <w:rPr>
          <w:rFonts w:ascii="Verdana" w:hAnsi="Verdana"/>
          <w:sz w:val="20"/>
          <w:szCs w:val="20"/>
        </w:rPr>
        <w:tab/>
      </w:r>
      <w:r w:rsidRPr="006E41F0">
        <w:rPr>
          <w:rFonts w:ascii="Verdana" w:hAnsi="Verdana"/>
          <w:sz w:val="20"/>
          <w:szCs w:val="20"/>
        </w:rPr>
        <w:tab/>
      </w:r>
      <w:r w:rsidRPr="006A75E8">
        <w:rPr>
          <w:rFonts w:ascii="Verdana" w:hAnsi="Verdana"/>
          <w:sz w:val="20"/>
          <w:szCs w:val="20"/>
          <w:u w:val="single"/>
        </w:rPr>
        <w:t>Read the following</w:t>
      </w:r>
      <w:r w:rsidRPr="006E41F0">
        <w:rPr>
          <w:rFonts w:ascii="Verdana" w:hAnsi="Verdana"/>
          <w:sz w:val="20"/>
          <w:szCs w:val="20"/>
        </w:rPr>
        <w:t>:-</w:t>
      </w:r>
    </w:p>
    <w:p w:rsidR="00BE32C1" w:rsidRPr="006E41F0" w:rsidRDefault="00BE32C1" w:rsidP="00BE32C1">
      <w:pPr>
        <w:spacing w:after="0" w:line="240" w:lineRule="auto"/>
        <w:rPr>
          <w:rFonts w:ascii="Verdana" w:hAnsi="Verdana"/>
          <w:sz w:val="20"/>
          <w:szCs w:val="20"/>
        </w:rPr>
      </w:pPr>
    </w:p>
    <w:p w:rsidR="00BE32C1" w:rsidRPr="006E41F0" w:rsidRDefault="00BE32C1" w:rsidP="00BE32C1">
      <w:pPr>
        <w:tabs>
          <w:tab w:val="left" w:pos="1440"/>
        </w:tabs>
        <w:spacing w:after="0" w:line="240" w:lineRule="auto"/>
        <w:ind w:left="1890" w:hanging="1080"/>
        <w:rPr>
          <w:rFonts w:ascii="Verdana" w:hAnsi="Verdana"/>
          <w:sz w:val="20"/>
          <w:szCs w:val="20"/>
        </w:rPr>
      </w:pPr>
      <w:r w:rsidRPr="006E41F0">
        <w:rPr>
          <w:rFonts w:ascii="Verdana" w:hAnsi="Verdana"/>
          <w:sz w:val="20"/>
          <w:szCs w:val="20"/>
        </w:rPr>
        <w:tab/>
      </w:r>
      <w:r w:rsidRPr="006E41F0">
        <w:rPr>
          <w:rFonts w:ascii="Verdana" w:eastAsia="Calibri" w:hAnsi="Verdana"/>
          <w:sz w:val="20"/>
          <w:szCs w:val="20"/>
        </w:rPr>
        <w:t xml:space="preserve">1) </w:t>
      </w:r>
      <w:r w:rsidRPr="006E41F0">
        <w:rPr>
          <w:rFonts w:ascii="Verdana" w:hAnsi="Verdana"/>
          <w:sz w:val="20"/>
          <w:szCs w:val="20"/>
        </w:rPr>
        <w:t>G.O.Ms.No.102, Finance/(HR.I</w:t>
      </w:r>
      <w:r w:rsidR="006D4D02">
        <w:rPr>
          <w:rFonts w:ascii="Verdana" w:hAnsi="Verdana"/>
          <w:sz w:val="20"/>
          <w:szCs w:val="20"/>
        </w:rPr>
        <w:t>.PLG.POLICY)/ Department, Dated:</w:t>
      </w:r>
      <w:r w:rsidRPr="006E41F0">
        <w:rPr>
          <w:rFonts w:ascii="Verdana" w:hAnsi="Verdana"/>
          <w:sz w:val="20"/>
          <w:szCs w:val="20"/>
        </w:rPr>
        <w:t>10.6.2016.</w:t>
      </w:r>
    </w:p>
    <w:p w:rsidR="00BE32C1" w:rsidRPr="006E41F0" w:rsidRDefault="00BE32C1" w:rsidP="00BE32C1">
      <w:pPr>
        <w:tabs>
          <w:tab w:val="left" w:pos="1440"/>
        </w:tabs>
        <w:spacing w:after="0" w:line="240" w:lineRule="auto"/>
        <w:ind w:left="1890" w:hanging="1080"/>
        <w:rPr>
          <w:rFonts w:ascii="Verdana" w:hAnsi="Verdana"/>
          <w:sz w:val="20"/>
          <w:szCs w:val="20"/>
        </w:rPr>
      </w:pPr>
      <w:r w:rsidRPr="006E41F0">
        <w:rPr>
          <w:rFonts w:ascii="Verdana" w:hAnsi="Verdana"/>
          <w:sz w:val="20"/>
          <w:szCs w:val="20"/>
        </w:rPr>
        <w:tab/>
        <w:t>2.Representation of General Secretary, Govt.Jr.Lecturers’ Assoc</w:t>
      </w:r>
      <w:r w:rsidR="006D4D02">
        <w:rPr>
          <w:rFonts w:ascii="Verdana" w:hAnsi="Verdana"/>
          <w:sz w:val="20"/>
          <w:szCs w:val="20"/>
        </w:rPr>
        <w:t>iation, Amaravathi, A.P., dated:</w:t>
      </w:r>
      <w:r w:rsidRPr="006E41F0">
        <w:rPr>
          <w:rFonts w:ascii="Verdana" w:hAnsi="Verdana"/>
          <w:sz w:val="20"/>
          <w:szCs w:val="20"/>
        </w:rPr>
        <w:t>Nil.</w:t>
      </w:r>
    </w:p>
    <w:p w:rsidR="00BE32C1" w:rsidRPr="006E41F0" w:rsidRDefault="00BE32C1" w:rsidP="00BE32C1">
      <w:pPr>
        <w:tabs>
          <w:tab w:val="left" w:pos="1440"/>
        </w:tabs>
        <w:spacing w:after="0" w:line="240" w:lineRule="auto"/>
        <w:ind w:left="1890" w:hanging="1080"/>
        <w:rPr>
          <w:rFonts w:ascii="Verdana" w:hAnsi="Verdana"/>
          <w:sz w:val="20"/>
          <w:szCs w:val="20"/>
        </w:rPr>
      </w:pPr>
      <w:r w:rsidRPr="006E41F0">
        <w:rPr>
          <w:rFonts w:ascii="Verdana" w:hAnsi="Verdana"/>
          <w:sz w:val="20"/>
          <w:szCs w:val="20"/>
        </w:rPr>
        <w:tab/>
        <w:t>3) From the Commissioner of Intermediate Education, A.P., Hyderabad Lr</w:t>
      </w:r>
      <w:r w:rsidR="006D4D02">
        <w:rPr>
          <w:rFonts w:ascii="Verdana" w:hAnsi="Verdana"/>
          <w:sz w:val="20"/>
          <w:szCs w:val="20"/>
        </w:rPr>
        <w:t>.Rc.No.Ser.II-2/925/2016, Dated:</w:t>
      </w:r>
      <w:r w:rsidRPr="006E41F0">
        <w:rPr>
          <w:rFonts w:ascii="Verdana" w:hAnsi="Verdana"/>
          <w:sz w:val="20"/>
          <w:szCs w:val="20"/>
        </w:rPr>
        <w:t>13-062016.</w:t>
      </w:r>
    </w:p>
    <w:p w:rsidR="00BE32C1" w:rsidRPr="006E41F0" w:rsidRDefault="00BE32C1" w:rsidP="00BE32C1">
      <w:pPr>
        <w:tabs>
          <w:tab w:val="left" w:pos="1440"/>
        </w:tabs>
        <w:spacing w:after="0" w:line="240" w:lineRule="auto"/>
        <w:jc w:val="center"/>
        <w:rPr>
          <w:rFonts w:ascii="Verdana" w:hAnsi="Verdana"/>
          <w:sz w:val="20"/>
          <w:szCs w:val="20"/>
        </w:rPr>
      </w:pPr>
      <w:r w:rsidRPr="006E41F0">
        <w:rPr>
          <w:rFonts w:ascii="Verdana" w:hAnsi="Verdana"/>
          <w:sz w:val="20"/>
          <w:szCs w:val="20"/>
        </w:rPr>
        <w:t>-0-</w:t>
      </w:r>
    </w:p>
    <w:p w:rsidR="00BE32C1" w:rsidRPr="006A75E8" w:rsidRDefault="00BE32C1" w:rsidP="00BE32C1">
      <w:pPr>
        <w:tabs>
          <w:tab w:val="left" w:pos="1440"/>
        </w:tabs>
        <w:spacing w:after="0" w:line="240" w:lineRule="auto"/>
        <w:rPr>
          <w:rFonts w:ascii="Verdana" w:hAnsi="Verdana"/>
          <w:b/>
          <w:sz w:val="20"/>
          <w:szCs w:val="20"/>
          <w:u w:val="single"/>
        </w:rPr>
      </w:pPr>
      <w:r w:rsidRPr="006A75E8">
        <w:rPr>
          <w:rFonts w:ascii="Verdana" w:hAnsi="Verdana"/>
          <w:b/>
          <w:sz w:val="20"/>
          <w:szCs w:val="20"/>
          <w:u w:val="single"/>
        </w:rPr>
        <w:t>O R D E R</w:t>
      </w:r>
    </w:p>
    <w:p w:rsidR="00BE32C1" w:rsidRPr="006E41F0" w:rsidRDefault="00BE32C1" w:rsidP="00BE32C1">
      <w:pPr>
        <w:tabs>
          <w:tab w:val="left" w:pos="1440"/>
        </w:tabs>
        <w:spacing w:after="0" w:line="240" w:lineRule="auto"/>
        <w:rPr>
          <w:rFonts w:ascii="Verdana" w:hAnsi="Verdana"/>
          <w:sz w:val="20"/>
          <w:szCs w:val="20"/>
        </w:rPr>
      </w:pPr>
    </w:p>
    <w:p w:rsidR="00BE32C1" w:rsidRPr="006E41F0" w:rsidRDefault="00BE32C1" w:rsidP="00BE32C1">
      <w:pPr>
        <w:tabs>
          <w:tab w:val="left" w:pos="0"/>
        </w:tabs>
        <w:spacing w:after="0" w:line="240" w:lineRule="auto"/>
        <w:jc w:val="both"/>
        <w:rPr>
          <w:rFonts w:ascii="Verdana" w:hAnsi="Verdana"/>
          <w:sz w:val="20"/>
          <w:szCs w:val="20"/>
        </w:rPr>
      </w:pPr>
      <w:r w:rsidRPr="006E41F0">
        <w:rPr>
          <w:rFonts w:ascii="Verdana" w:hAnsi="Verdana"/>
          <w:sz w:val="20"/>
          <w:szCs w:val="20"/>
        </w:rPr>
        <w:tab/>
        <w:t>In the reference 1</w:t>
      </w:r>
      <w:r w:rsidRPr="006E41F0">
        <w:rPr>
          <w:rFonts w:ascii="Verdana" w:hAnsi="Verdana"/>
          <w:sz w:val="20"/>
          <w:szCs w:val="20"/>
          <w:vertAlign w:val="superscript"/>
        </w:rPr>
        <w:t>st</w:t>
      </w:r>
      <w:r w:rsidRPr="006E41F0">
        <w:rPr>
          <w:rFonts w:ascii="Verdana" w:hAnsi="Verdana"/>
          <w:sz w:val="20"/>
          <w:szCs w:val="20"/>
        </w:rPr>
        <w:t xml:space="preserve"> read above, Government have issued orders for relaxing of ban on general transfers, 2016 of Government employees in the State.</w:t>
      </w:r>
    </w:p>
    <w:p w:rsidR="00BE32C1" w:rsidRPr="00DD08EF" w:rsidRDefault="00BE32C1" w:rsidP="00BE32C1">
      <w:pPr>
        <w:tabs>
          <w:tab w:val="left" w:pos="0"/>
        </w:tabs>
        <w:spacing w:after="0" w:line="240" w:lineRule="auto"/>
        <w:jc w:val="both"/>
        <w:rPr>
          <w:rFonts w:ascii="Verdana" w:hAnsi="Verdana"/>
          <w:sz w:val="18"/>
          <w:szCs w:val="20"/>
        </w:rPr>
      </w:pPr>
    </w:p>
    <w:p w:rsidR="00BE32C1" w:rsidRPr="006E41F0" w:rsidRDefault="00BE32C1" w:rsidP="00BE32C1">
      <w:pPr>
        <w:tabs>
          <w:tab w:val="left" w:pos="0"/>
        </w:tabs>
        <w:spacing w:after="0" w:line="240" w:lineRule="auto"/>
        <w:jc w:val="both"/>
        <w:rPr>
          <w:rFonts w:ascii="Verdana" w:hAnsi="Verdana"/>
          <w:sz w:val="20"/>
          <w:szCs w:val="20"/>
        </w:rPr>
      </w:pPr>
      <w:r>
        <w:rPr>
          <w:rFonts w:ascii="Verdana" w:hAnsi="Verdana"/>
          <w:sz w:val="20"/>
          <w:szCs w:val="20"/>
        </w:rPr>
        <w:t>2.</w:t>
      </w:r>
      <w:r>
        <w:rPr>
          <w:rFonts w:ascii="Verdana" w:hAnsi="Verdana"/>
          <w:sz w:val="20"/>
          <w:szCs w:val="20"/>
        </w:rPr>
        <w:tab/>
      </w:r>
      <w:r w:rsidRPr="006E41F0">
        <w:rPr>
          <w:rFonts w:ascii="Verdana" w:hAnsi="Verdana"/>
          <w:sz w:val="20"/>
          <w:szCs w:val="20"/>
        </w:rPr>
        <w:t>In the reference 3</w:t>
      </w:r>
      <w:r w:rsidRPr="006E41F0">
        <w:rPr>
          <w:rFonts w:ascii="Verdana" w:hAnsi="Verdana"/>
          <w:sz w:val="20"/>
          <w:szCs w:val="20"/>
          <w:vertAlign w:val="superscript"/>
        </w:rPr>
        <w:t>rd</w:t>
      </w:r>
      <w:r w:rsidRPr="006E41F0">
        <w:rPr>
          <w:rFonts w:ascii="Verdana" w:hAnsi="Verdana"/>
          <w:sz w:val="20"/>
          <w:szCs w:val="20"/>
        </w:rPr>
        <w:t xml:space="preserve"> read above, the Commissioner of Intermediate Education, A.P., Hyderabad has suggested certain guidelines on General Transfers, 2016.</w:t>
      </w:r>
    </w:p>
    <w:p w:rsidR="00BE32C1" w:rsidRPr="00DD08EF" w:rsidRDefault="00BE32C1" w:rsidP="00BE32C1">
      <w:pPr>
        <w:tabs>
          <w:tab w:val="left" w:pos="0"/>
        </w:tabs>
        <w:spacing w:after="0" w:line="240" w:lineRule="auto"/>
        <w:jc w:val="both"/>
        <w:rPr>
          <w:rFonts w:ascii="Verdana" w:hAnsi="Verdana"/>
          <w:sz w:val="18"/>
          <w:szCs w:val="20"/>
        </w:rPr>
      </w:pPr>
    </w:p>
    <w:p w:rsidR="00BE32C1" w:rsidRPr="006E41F0" w:rsidRDefault="00BE32C1" w:rsidP="00BE32C1">
      <w:pPr>
        <w:tabs>
          <w:tab w:val="left" w:pos="0"/>
        </w:tabs>
        <w:spacing w:after="0" w:line="240" w:lineRule="auto"/>
        <w:jc w:val="both"/>
        <w:rPr>
          <w:rFonts w:ascii="Verdana" w:hAnsi="Verdana"/>
          <w:sz w:val="20"/>
          <w:szCs w:val="20"/>
        </w:rPr>
      </w:pPr>
      <w:r w:rsidRPr="006E41F0">
        <w:rPr>
          <w:rFonts w:ascii="Verdana" w:hAnsi="Verdana"/>
          <w:sz w:val="20"/>
          <w:szCs w:val="20"/>
        </w:rPr>
        <w:t>3.</w:t>
      </w:r>
      <w:r w:rsidRPr="006E41F0">
        <w:rPr>
          <w:rFonts w:ascii="Verdana" w:hAnsi="Verdana"/>
          <w:sz w:val="20"/>
          <w:szCs w:val="20"/>
        </w:rPr>
        <w:tab/>
        <w:t>Government have examined the matter and decided to issue the guidelines on general transfers, 2016 which are appended to this order as Annexure.  The Commissioner of Intermediate Education, A.P., Hyderabad is hereby permitted to effect the transfers of employees of Intermediate Education Department and completed the same before 30-6-2016</w:t>
      </w:r>
      <w:r>
        <w:rPr>
          <w:rFonts w:ascii="Verdana" w:hAnsi="Verdana"/>
          <w:sz w:val="20"/>
          <w:szCs w:val="20"/>
        </w:rPr>
        <w:t xml:space="preserve"> as per the guidelines through c</w:t>
      </w:r>
      <w:r w:rsidRPr="006E41F0">
        <w:rPr>
          <w:rFonts w:ascii="Verdana" w:hAnsi="Verdana"/>
          <w:sz w:val="20"/>
          <w:szCs w:val="20"/>
        </w:rPr>
        <w:t>ounselling duly drawing the Schedule of transfers.</w:t>
      </w:r>
    </w:p>
    <w:p w:rsidR="00BE32C1" w:rsidRPr="00DD08EF" w:rsidRDefault="00BE32C1" w:rsidP="00BE32C1">
      <w:pPr>
        <w:tabs>
          <w:tab w:val="left" w:pos="0"/>
        </w:tabs>
        <w:spacing w:after="0" w:line="240" w:lineRule="auto"/>
        <w:jc w:val="both"/>
        <w:rPr>
          <w:rFonts w:ascii="Verdana" w:hAnsi="Verdana"/>
          <w:sz w:val="20"/>
          <w:szCs w:val="20"/>
        </w:rPr>
      </w:pPr>
    </w:p>
    <w:p w:rsidR="00BE32C1" w:rsidRDefault="00BE32C1" w:rsidP="00BE32C1">
      <w:pPr>
        <w:tabs>
          <w:tab w:val="left" w:pos="0"/>
        </w:tabs>
        <w:spacing w:after="0" w:line="240" w:lineRule="auto"/>
        <w:jc w:val="both"/>
        <w:rPr>
          <w:rFonts w:ascii="Verdana" w:hAnsi="Verdana"/>
          <w:sz w:val="20"/>
          <w:szCs w:val="20"/>
        </w:rPr>
      </w:pPr>
      <w:r w:rsidRPr="006E41F0">
        <w:rPr>
          <w:rFonts w:ascii="Verdana" w:hAnsi="Verdana"/>
          <w:sz w:val="20"/>
          <w:szCs w:val="20"/>
        </w:rPr>
        <w:t>4.</w:t>
      </w:r>
      <w:r w:rsidRPr="006E41F0">
        <w:rPr>
          <w:rFonts w:ascii="Verdana" w:hAnsi="Verdana"/>
          <w:sz w:val="20"/>
          <w:szCs w:val="20"/>
        </w:rPr>
        <w:tab/>
        <w:t>The Commissioner of Intermediate Education, A.P., Hyderabad shall take necessary action in the matter accordingly.</w:t>
      </w:r>
    </w:p>
    <w:p w:rsidR="006D4D02" w:rsidRDefault="006D4D02" w:rsidP="00BE32C1">
      <w:pPr>
        <w:tabs>
          <w:tab w:val="left" w:pos="0"/>
        </w:tabs>
        <w:spacing w:after="0" w:line="240" w:lineRule="auto"/>
        <w:jc w:val="both"/>
        <w:rPr>
          <w:rFonts w:ascii="Verdana" w:hAnsi="Verdana"/>
          <w:sz w:val="20"/>
          <w:szCs w:val="20"/>
        </w:rPr>
      </w:pPr>
    </w:p>
    <w:p w:rsidR="006D4D02" w:rsidRDefault="006D4D02" w:rsidP="00BE32C1">
      <w:pPr>
        <w:tabs>
          <w:tab w:val="left" w:pos="0"/>
        </w:tabs>
        <w:spacing w:after="0" w:line="240" w:lineRule="auto"/>
        <w:jc w:val="both"/>
        <w:rPr>
          <w:rFonts w:ascii="Verdana" w:hAnsi="Verdana"/>
          <w:sz w:val="20"/>
          <w:szCs w:val="20"/>
        </w:rPr>
      </w:pPr>
      <w:r>
        <w:rPr>
          <w:rFonts w:ascii="Verdana" w:hAnsi="Verdana"/>
          <w:sz w:val="20"/>
          <w:szCs w:val="20"/>
        </w:rPr>
        <w:t>5.</w:t>
      </w:r>
      <w:r>
        <w:rPr>
          <w:rFonts w:ascii="Verdana" w:hAnsi="Verdana"/>
          <w:sz w:val="20"/>
          <w:szCs w:val="20"/>
        </w:rPr>
        <w:tab/>
        <w:t>This order issues with the concurrence of Finance (HR.I.Plg.Policy) Department vide their U.O.No.98385/42/A2/HR.I/2016, dated 25-6-2016.</w:t>
      </w:r>
    </w:p>
    <w:p w:rsidR="00BE32C1" w:rsidRDefault="00BE32C1" w:rsidP="00BE32C1">
      <w:pPr>
        <w:tabs>
          <w:tab w:val="left" w:pos="0"/>
        </w:tabs>
        <w:spacing w:after="0" w:line="360" w:lineRule="auto"/>
        <w:jc w:val="both"/>
        <w:rPr>
          <w:rFonts w:ascii="Verdana" w:hAnsi="Verdana"/>
          <w:sz w:val="20"/>
          <w:szCs w:val="20"/>
        </w:rPr>
      </w:pPr>
    </w:p>
    <w:p w:rsidR="00BE32C1" w:rsidRDefault="00BE32C1" w:rsidP="00BE32C1">
      <w:pPr>
        <w:tabs>
          <w:tab w:val="left" w:pos="0"/>
        </w:tabs>
        <w:spacing w:after="0" w:line="360" w:lineRule="auto"/>
        <w:jc w:val="center"/>
        <w:rPr>
          <w:rFonts w:ascii="Verdana" w:hAnsi="Verdana"/>
          <w:sz w:val="20"/>
          <w:szCs w:val="20"/>
        </w:rPr>
      </w:pPr>
      <w:r>
        <w:rPr>
          <w:rFonts w:ascii="Verdana" w:hAnsi="Verdana"/>
          <w:sz w:val="20"/>
          <w:szCs w:val="20"/>
        </w:rPr>
        <w:t>(BY ORDER AND IN THE NAME OF THE GOVERNER OF ANDHRA PRADESH)</w:t>
      </w:r>
    </w:p>
    <w:p w:rsidR="00BE32C1" w:rsidRDefault="00BE32C1" w:rsidP="00BE32C1">
      <w:pPr>
        <w:tabs>
          <w:tab w:val="left" w:pos="0"/>
        </w:tabs>
        <w:spacing w:after="0" w:line="36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BE32C1" w:rsidRDefault="00BE32C1" w:rsidP="00BE32C1">
      <w:pPr>
        <w:tabs>
          <w:tab w:val="left" w:pos="0"/>
        </w:tabs>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ADITYANATH DAS,</w:t>
      </w:r>
    </w:p>
    <w:p w:rsidR="00BE32C1" w:rsidRDefault="00BE32C1" w:rsidP="00BE32C1">
      <w:pPr>
        <w:tabs>
          <w:tab w:val="left" w:pos="0"/>
        </w:tabs>
        <w:spacing w:after="0" w:line="360" w:lineRule="auto"/>
        <w:jc w:val="right"/>
        <w:rPr>
          <w:rFonts w:ascii="Verdana" w:hAnsi="Verdana"/>
          <w:sz w:val="20"/>
          <w:szCs w:val="20"/>
        </w:rPr>
      </w:pPr>
      <w:r>
        <w:rPr>
          <w:rFonts w:ascii="Verdana" w:hAnsi="Verdana"/>
          <w:sz w:val="20"/>
          <w:szCs w:val="20"/>
        </w:rPr>
        <w:t>PRINCIPAL SECRETARY TO GOVERNMENT</w:t>
      </w:r>
    </w:p>
    <w:p w:rsidR="00BE32C1" w:rsidRDefault="00BE32C1" w:rsidP="00BE32C1">
      <w:pPr>
        <w:tabs>
          <w:tab w:val="left" w:pos="0"/>
        </w:tabs>
        <w:spacing w:after="0" w:line="240" w:lineRule="auto"/>
        <w:jc w:val="both"/>
        <w:rPr>
          <w:rFonts w:ascii="Verdana" w:hAnsi="Verdana"/>
          <w:sz w:val="20"/>
          <w:szCs w:val="20"/>
        </w:rPr>
      </w:pPr>
      <w:r>
        <w:rPr>
          <w:rFonts w:ascii="Verdana" w:hAnsi="Verdana"/>
          <w:sz w:val="20"/>
          <w:szCs w:val="20"/>
        </w:rPr>
        <w:t>To</w:t>
      </w:r>
    </w:p>
    <w:p w:rsidR="00BE32C1" w:rsidRDefault="00BE32C1" w:rsidP="00BE32C1">
      <w:pPr>
        <w:tabs>
          <w:tab w:val="left" w:pos="0"/>
        </w:tabs>
        <w:spacing w:after="0" w:line="240" w:lineRule="auto"/>
        <w:jc w:val="both"/>
        <w:rPr>
          <w:rFonts w:ascii="Verdana" w:hAnsi="Verdana"/>
          <w:sz w:val="20"/>
          <w:szCs w:val="20"/>
        </w:rPr>
      </w:pPr>
      <w:r>
        <w:rPr>
          <w:rFonts w:ascii="Verdana" w:hAnsi="Verdana"/>
          <w:sz w:val="20"/>
          <w:szCs w:val="20"/>
        </w:rPr>
        <w:t>The Commissioner of Intermediate Education, A.P., Hyderabad.</w:t>
      </w:r>
    </w:p>
    <w:p w:rsidR="00BE32C1" w:rsidRDefault="00BE32C1" w:rsidP="00BE32C1">
      <w:pPr>
        <w:tabs>
          <w:tab w:val="left" w:pos="0"/>
        </w:tabs>
        <w:spacing w:after="0" w:line="240" w:lineRule="auto"/>
        <w:jc w:val="both"/>
        <w:rPr>
          <w:rFonts w:ascii="Verdana" w:hAnsi="Verdana"/>
          <w:sz w:val="20"/>
          <w:szCs w:val="20"/>
        </w:rPr>
      </w:pPr>
      <w:r>
        <w:rPr>
          <w:rFonts w:ascii="Verdana" w:hAnsi="Verdana"/>
          <w:sz w:val="20"/>
          <w:szCs w:val="20"/>
        </w:rPr>
        <w:t>The Accountant-General, A.P., Hyderabad.</w:t>
      </w:r>
    </w:p>
    <w:p w:rsidR="00BE32C1" w:rsidRDefault="00BE32C1" w:rsidP="00BE32C1">
      <w:pPr>
        <w:tabs>
          <w:tab w:val="left" w:pos="0"/>
        </w:tabs>
        <w:spacing w:after="0" w:line="240" w:lineRule="auto"/>
        <w:jc w:val="both"/>
        <w:rPr>
          <w:rFonts w:ascii="Verdana" w:hAnsi="Verdana"/>
          <w:sz w:val="20"/>
          <w:szCs w:val="20"/>
        </w:rPr>
      </w:pPr>
      <w:r>
        <w:rPr>
          <w:rFonts w:ascii="Verdana" w:hAnsi="Verdana"/>
          <w:sz w:val="20"/>
          <w:szCs w:val="20"/>
        </w:rPr>
        <w:t>The Regional Joint Director of Intermediate Education, A.P., Hyderabad.</w:t>
      </w:r>
    </w:p>
    <w:p w:rsidR="00BE32C1" w:rsidRDefault="00BE32C1" w:rsidP="00BE32C1">
      <w:pPr>
        <w:tabs>
          <w:tab w:val="left" w:pos="0"/>
        </w:tabs>
        <w:spacing w:after="0" w:line="240" w:lineRule="auto"/>
        <w:jc w:val="both"/>
        <w:rPr>
          <w:rFonts w:ascii="Verdana" w:hAnsi="Verdana"/>
          <w:sz w:val="20"/>
          <w:szCs w:val="20"/>
        </w:rPr>
      </w:pPr>
      <w:r>
        <w:rPr>
          <w:rFonts w:ascii="Verdana" w:hAnsi="Verdana"/>
          <w:sz w:val="20"/>
          <w:szCs w:val="20"/>
        </w:rPr>
        <w:t>The Director of Treasuries &amp; Accounts, A.P., Hyderabad.</w:t>
      </w:r>
    </w:p>
    <w:p w:rsidR="00BE32C1" w:rsidRDefault="00BE32C1" w:rsidP="00BE32C1">
      <w:pPr>
        <w:tabs>
          <w:tab w:val="left" w:pos="0"/>
        </w:tabs>
        <w:spacing w:after="0" w:line="240" w:lineRule="auto"/>
        <w:jc w:val="both"/>
        <w:rPr>
          <w:rFonts w:ascii="Verdana" w:hAnsi="Verdana"/>
          <w:sz w:val="20"/>
          <w:szCs w:val="20"/>
        </w:rPr>
      </w:pPr>
      <w:r>
        <w:rPr>
          <w:rFonts w:ascii="Verdana" w:hAnsi="Verdana"/>
          <w:sz w:val="20"/>
          <w:szCs w:val="20"/>
        </w:rPr>
        <w:t>Copy to:</w:t>
      </w:r>
    </w:p>
    <w:p w:rsidR="00BE32C1" w:rsidRDefault="00BE32C1" w:rsidP="00BE32C1">
      <w:pPr>
        <w:tabs>
          <w:tab w:val="left" w:pos="0"/>
        </w:tabs>
        <w:spacing w:after="0" w:line="240" w:lineRule="auto"/>
        <w:jc w:val="both"/>
        <w:rPr>
          <w:rFonts w:ascii="Verdana" w:hAnsi="Verdana"/>
          <w:sz w:val="20"/>
          <w:szCs w:val="20"/>
        </w:rPr>
      </w:pPr>
      <w:r>
        <w:rPr>
          <w:rFonts w:ascii="Verdana" w:hAnsi="Verdana"/>
          <w:sz w:val="20"/>
          <w:szCs w:val="20"/>
        </w:rPr>
        <w:t>The P.S. to Minister (HRD)</w:t>
      </w:r>
    </w:p>
    <w:p w:rsidR="00BE32C1" w:rsidRDefault="00BE32C1" w:rsidP="00BE32C1">
      <w:pPr>
        <w:tabs>
          <w:tab w:val="left" w:pos="0"/>
        </w:tabs>
        <w:spacing w:after="0" w:line="240" w:lineRule="auto"/>
        <w:jc w:val="both"/>
        <w:rPr>
          <w:rFonts w:ascii="Verdana" w:hAnsi="Verdana"/>
          <w:sz w:val="20"/>
          <w:szCs w:val="20"/>
        </w:rPr>
      </w:pPr>
      <w:r>
        <w:rPr>
          <w:rFonts w:ascii="Verdana" w:hAnsi="Verdana"/>
          <w:sz w:val="20"/>
          <w:szCs w:val="20"/>
        </w:rPr>
        <w:t>The P.S. to Principal Secretary to Government.</w:t>
      </w:r>
    </w:p>
    <w:p w:rsidR="00BE32C1" w:rsidRDefault="00BE32C1" w:rsidP="00BE32C1">
      <w:pPr>
        <w:tabs>
          <w:tab w:val="left" w:pos="0"/>
        </w:tabs>
        <w:spacing w:after="0" w:line="240" w:lineRule="auto"/>
        <w:jc w:val="both"/>
        <w:rPr>
          <w:rFonts w:ascii="Verdana" w:hAnsi="Verdana"/>
          <w:sz w:val="20"/>
          <w:szCs w:val="20"/>
        </w:rPr>
      </w:pPr>
      <w:r>
        <w:rPr>
          <w:rFonts w:ascii="Verdana" w:hAnsi="Verdana"/>
          <w:sz w:val="20"/>
          <w:szCs w:val="20"/>
        </w:rPr>
        <w:t>SF/SC.</w:t>
      </w:r>
    </w:p>
    <w:p w:rsidR="00BE32C1" w:rsidRDefault="00BE32C1" w:rsidP="00BE32C1">
      <w:pPr>
        <w:tabs>
          <w:tab w:val="left" w:pos="0"/>
        </w:tabs>
        <w:spacing w:after="0" w:line="360" w:lineRule="auto"/>
        <w:jc w:val="both"/>
        <w:rPr>
          <w:rFonts w:ascii="Verdana" w:hAnsi="Verdana"/>
          <w:sz w:val="20"/>
          <w:szCs w:val="20"/>
        </w:rPr>
      </w:pPr>
    </w:p>
    <w:p w:rsidR="00BE32C1" w:rsidRDefault="00BE32C1" w:rsidP="00BE32C1">
      <w:pPr>
        <w:tabs>
          <w:tab w:val="left" w:pos="0"/>
        </w:tabs>
        <w:spacing w:after="0" w:line="360" w:lineRule="auto"/>
        <w:jc w:val="both"/>
        <w:rPr>
          <w:rFonts w:ascii="Verdana" w:hAnsi="Verdana"/>
          <w:sz w:val="20"/>
          <w:szCs w:val="20"/>
        </w:rPr>
      </w:pPr>
      <w:r>
        <w:rPr>
          <w:rFonts w:ascii="Verdana" w:hAnsi="Verdana"/>
          <w:sz w:val="20"/>
          <w:szCs w:val="20"/>
        </w:rPr>
        <w:tab/>
      </w:r>
      <w:r>
        <w:rPr>
          <w:rFonts w:ascii="Verdana" w:hAnsi="Verdana"/>
          <w:sz w:val="20"/>
          <w:szCs w:val="20"/>
        </w:rPr>
        <w:tab/>
        <w:t>// Forwarded :: By Order //</w:t>
      </w:r>
    </w:p>
    <w:p w:rsidR="00BE32C1" w:rsidRDefault="00BE32C1" w:rsidP="00BE32C1">
      <w:pPr>
        <w:tabs>
          <w:tab w:val="left" w:pos="0"/>
        </w:tabs>
        <w:spacing w:after="0" w:line="360" w:lineRule="auto"/>
        <w:jc w:val="both"/>
        <w:rPr>
          <w:rFonts w:ascii="Verdana" w:hAnsi="Verdana"/>
          <w:sz w:val="20"/>
          <w:szCs w:val="20"/>
        </w:rPr>
      </w:pPr>
    </w:p>
    <w:p w:rsidR="00BE32C1" w:rsidRDefault="00BE32C1" w:rsidP="00BE32C1">
      <w:pPr>
        <w:tabs>
          <w:tab w:val="left" w:pos="0"/>
        </w:tabs>
        <w:spacing w:after="0" w:line="360" w:lineRule="auto"/>
        <w:jc w:val="both"/>
        <w:rPr>
          <w:rFonts w:ascii="Verdana" w:hAnsi="Verdana"/>
          <w:sz w:val="20"/>
          <w:szCs w:val="20"/>
        </w:rPr>
      </w:pPr>
    </w:p>
    <w:p w:rsidR="00BE32C1" w:rsidRDefault="00BE32C1" w:rsidP="00BE32C1">
      <w:pPr>
        <w:tabs>
          <w:tab w:val="left" w:pos="0"/>
        </w:tabs>
        <w:spacing w:after="0" w:line="360" w:lineRule="auto"/>
        <w:jc w:val="right"/>
        <w:rPr>
          <w:rFonts w:ascii="Verdana" w:hAnsi="Verdana"/>
          <w:sz w:val="20"/>
          <w:szCs w:val="20"/>
        </w:rPr>
      </w:pPr>
      <w:r>
        <w:rPr>
          <w:rFonts w:ascii="Verdana" w:hAnsi="Verdana"/>
          <w:sz w:val="20"/>
          <w:szCs w:val="20"/>
        </w:rPr>
        <w:t>SECTION OFFICER</w:t>
      </w:r>
    </w:p>
    <w:p w:rsidR="00702D99" w:rsidRDefault="00702D99" w:rsidP="00BE32C1">
      <w:pPr>
        <w:rPr>
          <w:szCs w:val="20"/>
        </w:rPr>
      </w:pPr>
    </w:p>
    <w:p w:rsidR="003D5395" w:rsidRDefault="003D5395" w:rsidP="00BE32C1">
      <w:pPr>
        <w:rPr>
          <w:szCs w:val="20"/>
        </w:rPr>
      </w:pPr>
    </w:p>
    <w:p w:rsidR="003D5395" w:rsidRDefault="003D5395" w:rsidP="003D5395">
      <w:pPr>
        <w:spacing w:after="0" w:line="240" w:lineRule="auto"/>
        <w:jc w:val="center"/>
        <w:rPr>
          <w:b/>
          <w:u w:val="single"/>
        </w:rPr>
      </w:pPr>
      <w:r>
        <w:rPr>
          <w:b/>
          <w:u w:val="single"/>
        </w:rPr>
        <w:lastRenderedPageBreak/>
        <w:t>ANNEXURE</w:t>
      </w:r>
    </w:p>
    <w:p w:rsidR="003D5395" w:rsidRPr="001F7365" w:rsidRDefault="003D5395" w:rsidP="003D5395">
      <w:pPr>
        <w:spacing w:after="0" w:line="240" w:lineRule="auto"/>
        <w:jc w:val="center"/>
        <w:rPr>
          <w:b/>
          <w:sz w:val="10"/>
          <w:u w:val="single"/>
        </w:rPr>
      </w:pPr>
    </w:p>
    <w:p w:rsidR="003D5395" w:rsidRDefault="004B722A" w:rsidP="003D5395">
      <w:pPr>
        <w:spacing w:after="0" w:line="240" w:lineRule="auto"/>
        <w:jc w:val="center"/>
        <w:rPr>
          <w:b/>
          <w:u w:val="single"/>
        </w:rPr>
      </w:pPr>
      <w:r>
        <w:rPr>
          <w:b/>
          <w:u w:val="single"/>
        </w:rPr>
        <w:t>TRANSFER GUIDELINES – 2016</w:t>
      </w:r>
    </w:p>
    <w:p w:rsidR="003D5395" w:rsidRPr="001F7365" w:rsidRDefault="003D5395" w:rsidP="003D5395">
      <w:pPr>
        <w:spacing w:after="0" w:line="240" w:lineRule="auto"/>
        <w:jc w:val="both"/>
        <w:rPr>
          <w:sz w:val="12"/>
        </w:rPr>
      </w:pPr>
    </w:p>
    <w:tbl>
      <w:tblPr>
        <w:tblW w:w="9288" w:type="dxa"/>
        <w:tblLayout w:type="fixed"/>
        <w:tblLook w:val="04A0"/>
      </w:tblPr>
      <w:tblGrid>
        <w:gridCol w:w="737"/>
        <w:gridCol w:w="630"/>
        <w:gridCol w:w="630"/>
        <w:gridCol w:w="90"/>
        <w:gridCol w:w="48"/>
        <w:gridCol w:w="42"/>
        <w:gridCol w:w="90"/>
        <w:gridCol w:w="360"/>
        <w:gridCol w:w="5499"/>
        <w:gridCol w:w="57"/>
        <w:gridCol w:w="301"/>
        <w:gridCol w:w="804"/>
      </w:tblGrid>
      <w:tr w:rsidR="003D5395" w:rsidTr="003F0918">
        <w:tc>
          <w:tcPr>
            <w:tcW w:w="737" w:type="dxa"/>
            <w:hideMark/>
          </w:tcPr>
          <w:p w:rsidR="003D5395" w:rsidRDefault="003D5395" w:rsidP="003F0918">
            <w:pPr>
              <w:spacing w:before="60" w:after="60" w:line="240" w:lineRule="auto"/>
              <w:jc w:val="both"/>
            </w:pPr>
            <w:r>
              <w:t>[1]</w:t>
            </w:r>
          </w:p>
        </w:tc>
        <w:tc>
          <w:tcPr>
            <w:tcW w:w="8551" w:type="dxa"/>
            <w:gridSpan w:val="11"/>
            <w:hideMark/>
          </w:tcPr>
          <w:p w:rsidR="003D5395" w:rsidRDefault="003D5395" w:rsidP="003F0918">
            <w:pPr>
              <w:spacing w:before="60" w:after="60" w:line="240" w:lineRule="auto"/>
              <w:jc w:val="both"/>
            </w:pPr>
            <w:r>
              <w:rPr>
                <w:b/>
                <w:u w:val="single"/>
              </w:rPr>
              <w:t>Transfer by Counseling</w:t>
            </w:r>
            <w:r>
              <w:t>:</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(a)</w:t>
            </w:r>
          </w:p>
        </w:tc>
        <w:tc>
          <w:tcPr>
            <w:tcW w:w="7921" w:type="dxa"/>
            <w:gridSpan w:val="10"/>
            <w:hideMark/>
          </w:tcPr>
          <w:p w:rsidR="003D5395" w:rsidRDefault="003D5395" w:rsidP="003F0918">
            <w:pPr>
              <w:spacing w:before="60" w:after="60" w:line="240" w:lineRule="auto"/>
              <w:jc w:val="both"/>
            </w:pPr>
            <w:r>
              <w:t>This is applicable to Employees working in Department of Intermediate Education.</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(b)</w:t>
            </w:r>
          </w:p>
        </w:tc>
        <w:tc>
          <w:tcPr>
            <w:tcW w:w="7921" w:type="dxa"/>
            <w:gridSpan w:val="10"/>
            <w:hideMark/>
          </w:tcPr>
          <w:p w:rsidR="003D5395" w:rsidRDefault="003D5395" w:rsidP="003F0918">
            <w:pPr>
              <w:spacing w:before="60" w:after="60" w:line="240" w:lineRule="auto"/>
              <w:jc w:val="both"/>
            </w:pPr>
            <w:r>
              <w:t xml:space="preserve">All transfers shall be made through offline </w:t>
            </w:r>
            <w:r w:rsidR="00F6158F">
              <w:t xml:space="preserve">Counselling </w:t>
            </w:r>
            <w:r>
              <w:t xml:space="preserve">duly following the norms stipulated thereon in a transparent manner under the supervision of observers of Commissioner of Intermediate Education at Regional Joint Director of Intermediate Education level. </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(c)</w:t>
            </w:r>
          </w:p>
        </w:tc>
        <w:tc>
          <w:tcPr>
            <w:tcW w:w="7921" w:type="dxa"/>
            <w:gridSpan w:val="10"/>
            <w:hideMark/>
          </w:tcPr>
          <w:p w:rsidR="003D5395" w:rsidRDefault="003D5395" w:rsidP="003F0918">
            <w:pPr>
              <w:spacing w:before="60" w:after="60" w:line="240" w:lineRule="auto"/>
              <w:jc w:val="both"/>
            </w:pPr>
            <w:r>
              <w:t xml:space="preserve">The employees who worked in any category and proceeded on long leave shall only be posted to the same place except for the cases when they are liable to be transferred otherwise. </w:t>
            </w:r>
          </w:p>
        </w:tc>
      </w:tr>
      <w:tr w:rsidR="003D5395" w:rsidTr="003F0918">
        <w:tc>
          <w:tcPr>
            <w:tcW w:w="737" w:type="dxa"/>
            <w:hideMark/>
          </w:tcPr>
          <w:p w:rsidR="003D5395" w:rsidRDefault="003D5395" w:rsidP="003F0918">
            <w:pPr>
              <w:spacing w:before="60" w:after="60" w:line="240" w:lineRule="auto"/>
              <w:jc w:val="both"/>
            </w:pPr>
            <w:r>
              <w:t>[2]</w:t>
            </w:r>
          </w:p>
        </w:tc>
        <w:tc>
          <w:tcPr>
            <w:tcW w:w="8551" w:type="dxa"/>
            <w:gridSpan w:val="11"/>
            <w:hideMark/>
          </w:tcPr>
          <w:p w:rsidR="003D5395" w:rsidRDefault="003D5395" w:rsidP="003F0918">
            <w:pPr>
              <w:spacing w:before="60" w:after="60" w:line="240" w:lineRule="auto"/>
              <w:jc w:val="both"/>
            </w:pPr>
            <w:r>
              <w:rPr>
                <w:b/>
                <w:u w:val="single"/>
              </w:rPr>
              <w:t>Eligibility to apply for transfer</w:t>
            </w:r>
            <w:r>
              <w:t>:</w:t>
            </w:r>
          </w:p>
        </w:tc>
      </w:tr>
      <w:tr w:rsidR="003D5395" w:rsidTr="003F0918">
        <w:tc>
          <w:tcPr>
            <w:tcW w:w="737" w:type="dxa"/>
          </w:tcPr>
          <w:p w:rsidR="003D5395" w:rsidRDefault="003D5395" w:rsidP="003F0918">
            <w:pPr>
              <w:spacing w:before="60" w:after="60" w:line="240" w:lineRule="auto"/>
              <w:jc w:val="both"/>
            </w:pPr>
          </w:p>
        </w:tc>
        <w:tc>
          <w:tcPr>
            <w:tcW w:w="8551" w:type="dxa"/>
            <w:gridSpan w:val="11"/>
            <w:hideMark/>
          </w:tcPr>
          <w:p w:rsidR="003D5395" w:rsidRDefault="003D5395" w:rsidP="003F0918">
            <w:pPr>
              <w:spacing w:before="60" w:after="60" w:line="240" w:lineRule="auto"/>
              <w:jc w:val="both"/>
            </w:pPr>
            <w:r>
              <w:t>The employees who completed 5 years of service at station as on 01.06.2016 are liable for transfer.  The Employees (Minimum Time Scale holders) who completed 2 years of service at station as on 01.06.2016 are eligible to apply request transfer in a clear vacancy.</w:t>
            </w:r>
          </w:p>
        </w:tc>
      </w:tr>
      <w:tr w:rsidR="003D5395" w:rsidTr="003F0918">
        <w:tc>
          <w:tcPr>
            <w:tcW w:w="737" w:type="dxa"/>
            <w:hideMark/>
          </w:tcPr>
          <w:p w:rsidR="003D5395" w:rsidRDefault="003D5395" w:rsidP="003F0918">
            <w:pPr>
              <w:spacing w:before="60" w:after="60" w:line="240" w:lineRule="auto"/>
              <w:jc w:val="both"/>
            </w:pPr>
            <w:r>
              <w:t>[3]</w:t>
            </w:r>
          </w:p>
        </w:tc>
        <w:tc>
          <w:tcPr>
            <w:tcW w:w="8551" w:type="dxa"/>
            <w:gridSpan w:val="11"/>
            <w:hideMark/>
          </w:tcPr>
          <w:p w:rsidR="003D5395" w:rsidRDefault="003D5395" w:rsidP="003F0918">
            <w:pPr>
              <w:spacing w:before="60" w:after="60" w:line="240" w:lineRule="auto"/>
              <w:jc w:val="both"/>
            </w:pPr>
            <w:r>
              <w:rPr>
                <w:b/>
                <w:u w:val="single"/>
              </w:rPr>
              <w:t>Schedule of Transfers</w:t>
            </w:r>
            <w:r>
              <w:t>:</w:t>
            </w:r>
          </w:p>
        </w:tc>
      </w:tr>
      <w:tr w:rsidR="003D5395" w:rsidTr="003F0918">
        <w:tc>
          <w:tcPr>
            <w:tcW w:w="737" w:type="dxa"/>
          </w:tcPr>
          <w:p w:rsidR="003D5395" w:rsidRDefault="003D5395" w:rsidP="003F0918">
            <w:pPr>
              <w:spacing w:before="60" w:after="60" w:line="240" w:lineRule="auto"/>
              <w:jc w:val="both"/>
            </w:pPr>
          </w:p>
        </w:tc>
        <w:tc>
          <w:tcPr>
            <w:tcW w:w="8551" w:type="dxa"/>
            <w:gridSpan w:val="11"/>
            <w:hideMark/>
          </w:tcPr>
          <w:p w:rsidR="003D5395" w:rsidRDefault="003D5395" w:rsidP="003F0918">
            <w:pPr>
              <w:spacing w:before="60" w:after="60" w:line="240" w:lineRule="auto"/>
              <w:jc w:val="both"/>
            </w:pPr>
            <w:r>
              <w:t>Commissioner of Intermediate Education shall draw schedule for effecting transfers.</w:t>
            </w:r>
          </w:p>
        </w:tc>
      </w:tr>
      <w:tr w:rsidR="003D5395" w:rsidTr="003F0918">
        <w:tc>
          <w:tcPr>
            <w:tcW w:w="737" w:type="dxa"/>
            <w:hideMark/>
          </w:tcPr>
          <w:p w:rsidR="003D5395" w:rsidRDefault="003D5395" w:rsidP="003F0918">
            <w:pPr>
              <w:spacing w:before="60" w:after="60" w:line="240" w:lineRule="auto"/>
              <w:jc w:val="both"/>
            </w:pPr>
            <w:r>
              <w:t>[4]</w:t>
            </w:r>
          </w:p>
        </w:tc>
        <w:tc>
          <w:tcPr>
            <w:tcW w:w="8551" w:type="dxa"/>
            <w:gridSpan w:val="11"/>
            <w:hideMark/>
          </w:tcPr>
          <w:p w:rsidR="003D5395" w:rsidRDefault="003D5395" w:rsidP="003F0918">
            <w:pPr>
              <w:spacing w:before="60" w:after="60" w:line="240" w:lineRule="auto"/>
              <w:jc w:val="both"/>
            </w:pPr>
            <w:r>
              <w:rPr>
                <w:b/>
                <w:u w:val="single"/>
              </w:rPr>
              <w:t>Competent authority for issue of posting orders</w:t>
            </w:r>
            <w:r>
              <w:t>:</w:t>
            </w:r>
          </w:p>
        </w:tc>
      </w:tr>
      <w:tr w:rsidR="003D5395" w:rsidTr="003F0918">
        <w:tc>
          <w:tcPr>
            <w:tcW w:w="737" w:type="dxa"/>
          </w:tcPr>
          <w:p w:rsidR="003D5395" w:rsidRDefault="003D5395" w:rsidP="003F0918">
            <w:pPr>
              <w:spacing w:before="60" w:after="60" w:line="240" w:lineRule="auto"/>
              <w:jc w:val="both"/>
            </w:pPr>
          </w:p>
        </w:tc>
        <w:tc>
          <w:tcPr>
            <w:tcW w:w="8551" w:type="dxa"/>
            <w:gridSpan w:val="11"/>
            <w:hideMark/>
          </w:tcPr>
          <w:p w:rsidR="003D5395" w:rsidRDefault="003D5395" w:rsidP="003F0918">
            <w:pPr>
              <w:spacing w:before="60" w:after="60" w:line="240" w:lineRule="auto"/>
              <w:jc w:val="both"/>
            </w:pPr>
            <w:r>
              <w:t xml:space="preserve">The appointing authorities concerned i.e., RJDIE’s in respect of Junior Lecturers, Physical Directors, Librarians and Non-Teaching Staff and the Commissioner in respect of Principals &amp; Dy. D.V.E.O./A.O. shall issue transfer orders based on the recommendations of the Committees constituted for the purpose and based on the counseling. </w:t>
            </w:r>
          </w:p>
        </w:tc>
      </w:tr>
      <w:tr w:rsidR="003D5395" w:rsidTr="003F0918">
        <w:tc>
          <w:tcPr>
            <w:tcW w:w="737" w:type="dxa"/>
            <w:hideMark/>
          </w:tcPr>
          <w:p w:rsidR="003D5395" w:rsidRDefault="003D5395" w:rsidP="003F0918">
            <w:pPr>
              <w:spacing w:before="60" w:after="60" w:line="240" w:lineRule="auto"/>
              <w:jc w:val="both"/>
            </w:pPr>
            <w:r>
              <w:t>[5]</w:t>
            </w:r>
          </w:p>
        </w:tc>
        <w:tc>
          <w:tcPr>
            <w:tcW w:w="8551" w:type="dxa"/>
            <w:gridSpan w:val="11"/>
            <w:hideMark/>
          </w:tcPr>
          <w:p w:rsidR="003D5395" w:rsidRDefault="003D5395" w:rsidP="003F0918">
            <w:pPr>
              <w:spacing w:before="60" w:after="60" w:line="240" w:lineRule="auto"/>
              <w:jc w:val="both"/>
            </w:pPr>
            <w:r>
              <w:rPr>
                <w:b/>
                <w:u w:val="single"/>
              </w:rPr>
              <w:t>Criteria for transfers</w:t>
            </w:r>
            <w:r>
              <w:t>:</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(a)</w:t>
            </w:r>
          </w:p>
        </w:tc>
        <w:tc>
          <w:tcPr>
            <w:tcW w:w="768" w:type="dxa"/>
            <w:gridSpan w:val="3"/>
            <w:hideMark/>
          </w:tcPr>
          <w:p w:rsidR="003D5395" w:rsidRDefault="003D5395" w:rsidP="003F0918">
            <w:pPr>
              <w:spacing w:before="60" w:after="60" w:line="240" w:lineRule="auto"/>
              <w:jc w:val="both"/>
            </w:pPr>
            <w:r>
              <w:t>(1)</w:t>
            </w:r>
          </w:p>
        </w:tc>
        <w:tc>
          <w:tcPr>
            <w:tcW w:w="7153" w:type="dxa"/>
            <w:gridSpan w:val="7"/>
            <w:hideMark/>
          </w:tcPr>
          <w:p w:rsidR="003D5395" w:rsidRDefault="003D5395" w:rsidP="003F0918">
            <w:pPr>
              <w:spacing w:before="60" w:after="60" w:line="240" w:lineRule="auto"/>
              <w:jc w:val="both"/>
            </w:pPr>
            <w:r>
              <w:t>No person shall be transferred before completion of 2 (Two) years of service in a particular station as on 01.06.2016.</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768" w:type="dxa"/>
            <w:gridSpan w:val="3"/>
            <w:hideMark/>
          </w:tcPr>
          <w:p w:rsidR="003D5395" w:rsidRDefault="003D5395" w:rsidP="003F0918">
            <w:pPr>
              <w:spacing w:before="60" w:after="60" w:line="240" w:lineRule="auto"/>
              <w:jc w:val="both"/>
            </w:pPr>
            <w:r>
              <w:t>(2)</w:t>
            </w:r>
          </w:p>
        </w:tc>
        <w:tc>
          <w:tcPr>
            <w:tcW w:w="7153" w:type="dxa"/>
            <w:gridSpan w:val="7"/>
            <w:hideMark/>
          </w:tcPr>
          <w:p w:rsidR="003D5395" w:rsidRDefault="003D5395" w:rsidP="003F0918">
            <w:pPr>
              <w:spacing w:before="60" w:after="60" w:line="240" w:lineRule="auto"/>
              <w:jc w:val="both"/>
            </w:pPr>
            <w:r>
              <w:t xml:space="preserve">No person shall be retained beyond 05 years of stay as on 01.06.2016.  Service in all cadres at a station will be counted while calculating the period of Stay. </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(b)</w:t>
            </w:r>
          </w:p>
        </w:tc>
        <w:tc>
          <w:tcPr>
            <w:tcW w:w="7921" w:type="dxa"/>
            <w:gridSpan w:val="10"/>
            <w:hideMark/>
          </w:tcPr>
          <w:p w:rsidR="003D5395" w:rsidRDefault="003D5395" w:rsidP="003F0918">
            <w:pPr>
              <w:spacing w:before="60" w:after="60" w:line="240" w:lineRule="auto"/>
              <w:jc w:val="both"/>
            </w:pPr>
            <w:r>
              <w:t>The employees retiring</w:t>
            </w:r>
            <w:r>
              <w:rPr>
                <w:b/>
              </w:rPr>
              <w:t xml:space="preserve"> </w:t>
            </w:r>
            <w:r>
              <w:t>within the next two years shall not be transferred unless they make a specific request for transfer. The persons who are going to retire on 30-6-2016 that posts shall be shown vacancy.</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(c)</w:t>
            </w:r>
          </w:p>
        </w:tc>
        <w:tc>
          <w:tcPr>
            <w:tcW w:w="7921" w:type="dxa"/>
            <w:gridSpan w:val="10"/>
            <w:hideMark/>
          </w:tcPr>
          <w:p w:rsidR="003D5395" w:rsidRDefault="003D5395" w:rsidP="003F0918">
            <w:pPr>
              <w:spacing w:before="60" w:after="60" w:line="240" w:lineRule="auto"/>
              <w:jc w:val="both"/>
            </w:pPr>
            <w:r>
              <w:t>Women employee shall be posted to Women’s Institution to the extent possible.  Male employees who are over and above 45 years of age may be considered for posting to women institution if no women candidate is available.  However, the Junior Lecturers in Urdu Medium/Urdu Colleges may be considered where there is clear vacancy.   The Junior Lecturer in Urdu Medium may be retained in a same place when nobody opted to that place.</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(d)</w:t>
            </w:r>
          </w:p>
        </w:tc>
        <w:tc>
          <w:tcPr>
            <w:tcW w:w="7921" w:type="dxa"/>
            <w:gridSpan w:val="10"/>
            <w:hideMark/>
          </w:tcPr>
          <w:p w:rsidR="003D5395" w:rsidRDefault="003D5395" w:rsidP="003F0918">
            <w:pPr>
              <w:spacing w:before="60" w:after="60" w:line="240" w:lineRule="auto"/>
              <w:jc w:val="both"/>
            </w:pPr>
            <w:r>
              <w:t xml:space="preserve">NCC trained Junior Lecturers shall be considered for posting to the colleges where NCC units exist as far as possible. </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(e)</w:t>
            </w:r>
          </w:p>
        </w:tc>
        <w:tc>
          <w:tcPr>
            <w:tcW w:w="7921" w:type="dxa"/>
            <w:gridSpan w:val="10"/>
            <w:hideMark/>
          </w:tcPr>
          <w:p w:rsidR="003D5395" w:rsidRDefault="003D5395" w:rsidP="003F0918">
            <w:pPr>
              <w:spacing w:before="60" w:after="60" w:line="240" w:lineRule="auto"/>
              <w:jc w:val="both"/>
            </w:pPr>
            <w:r>
              <w:t xml:space="preserve">In Government Junior Colleges where only one regular Junior Lecturer is working and if he is discharging the duties of FAC to the post of Principal also and if all other teaching faculty are contract/ redeployed staff such Junior Lecturers may be transferred if they are otherwise eligible.  However, they will not be relieved from their present posting till a regular Junior Lecturer or a Principal is posted to that College. Only after that such JL will get himself relieved and join at his new station.  </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(f)</w:t>
            </w:r>
          </w:p>
        </w:tc>
        <w:tc>
          <w:tcPr>
            <w:tcW w:w="630" w:type="dxa"/>
            <w:hideMark/>
          </w:tcPr>
          <w:p w:rsidR="003D5395" w:rsidRDefault="003D5395" w:rsidP="003F0918">
            <w:pPr>
              <w:spacing w:before="60" w:after="60" w:line="240" w:lineRule="auto"/>
              <w:jc w:val="both"/>
            </w:pPr>
            <w:r>
              <w:t>(1)</w:t>
            </w:r>
          </w:p>
        </w:tc>
        <w:tc>
          <w:tcPr>
            <w:tcW w:w="7291" w:type="dxa"/>
            <w:gridSpan w:val="9"/>
            <w:hideMark/>
          </w:tcPr>
          <w:p w:rsidR="003D5395" w:rsidRDefault="003D5395" w:rsidP="003F0918">
            <w:pPr>
              <w:spacing w:before="60" w:after="60" w:line="240" w:lineRule="auto"/>
              <w:jc w:val="both"/>
            </w:pPr>
            <w:r>
              <w:t>The employees eligible for transfers shall not be posted in the Government Junior Colleges located in the same Gram Panchayat/ Municipality/ Municipal Corporation during transfers by counseling.  It is to ensure that candidates do not remain long in a particular station.  Station means place (</w:t>
            </w:r>
            <w:r>
              <w:rPr>
                <w:b/>
              </w:rPr>
              <w:t>City/ Town/ Village where he/she is working</w:t>
            </w:r>
            <w:r>
              <w:t>) of actual working for the purpose of transfers and not office or institution.</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(2)</w:t>
            </w:r>
          </w:p>
        </w:tc>
        <w:tc>
          <w:tcPr>
            <w:tcW w:w="7291" w:type="dxa"/>
            <w:gridSpan w:val="9"/>
            <w:hideMark/>
          </w:tcPr>
          <w:p w:rsidR="003D5395" w:rsidRDefault="003D5395" w:rsidP="003F0918">
            <w:pPr>
              <w:spacing w:before="60" w:after="60" w:line="240" w:lineRule="auto"/>
              <w:jc w:val="both"/>
            </w:pPr>
            <w:r>
              <w:t xml:space="preserve">Principals can however, be posted within the native Districts. </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(g)</w:t>
            </w:r>
          </w:p>
        </w:tc>
        <w:tc>
          <w:tcPr>
            <w:tcW w:w="7921" w:type="dxa"/>
            <w:gridSpan w:val="10"/>
            <w:hideMark/>
          </w:tcPr>
          <w:p w:rsidR="003D5395" w:rsidRDefault="003D5395" w:rsidP="003F0918">
            <w:pPr>
              <w:spacing w:before="60" w:after="60" w:line="240" w:lineRule="auto"/>
              <w:jc w:val="both"/>
            </w:pPr>
            <w:r>
              <w:t xml:space="preserve">If any employee who is liable to transfer fails to apply and attend the counseling, such person will be allocated to leftover vacancy in the counseling and no further correspondence will be entertained. </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(h)</w:t>
            </w:r>
          </w:p>
        </w:tc>
        <w:tc>
          <w:tcPr>
            <w:tcW w:w="7921" w:type="dxa"/>
            <w:gridSpan w:val="10"/>
            <w:hideMark/>
          </w:tcPr>
          <w:p w:rsidR="003D5395" w:rsidRDefault="003D5395" w:rsidP="003F0918">
            <w:pPr>
              <w:spacing w:before="60" w:after="60" w:line="240" w:lineRule="auto"/>
              <w:jc w:val="both"/>
            </w:pPr>
            <w:r>
              <w:t xml:space="preserve">All transfers will be effected based on the entitlement points scored by individual applicants on the criteria as mentioned in the guidelines and instructions issued by the Commissioner from time to time.  The highest scorer in the respective subject and zone will be given the first choice and so on. </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(i)</w:t>
            </w:r>
          </w:p>
        </w:tc>
        <w:tc>
          <w:tcPr>
            <w:tcW w:w="630" w:type="dxa"/>
            <w:hideMark/>
          </w:tcPr>
          <w:p w:rsidR="003D5395" w:rsidRDefault="003D5395" w:rsidP="003F0918">
            <w:pPr>
              <w:spacing w:before="60" w:after="60" w:line="240" w:lineRule="auto"/>
              <w:jc w:val="both"/>
            </w:pPr>
            <w:r>
              <w:t>(1)</w:t>
            </w:r>
          </w:p>
        </w:tc>
        <w:tc>
          <w:tcPr>
            <w:tcW w:w="7291" w:type="dxa"/>
            <w:gridSpan w:val="9"/>
            <w:hideMark/>
          </w:tcPr>
          <w:p w:rsidR="003D5395" w:rsidRDefault="003D5395" w:rsidP="003F0918">
            <w:pPr>
              <w:spacing w:before="60" w:after="60" w:line="240" w:lineRule="auto"/>
              <w:jc w:val="both"/>
            </w:pPr>
            <w:r>
              <w:t>Once transfer orders are issued by the Competent Authority as per counseling it is final.  No review will be considered except in cases where there is serious complaint of non-adherence to guidelines.</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(2)</w:t>
            </w:r>
          </w:p>
        </w:tc>
        <w:tc>
          <w:tcPr>
            <w:tcW w:w="7291" w:type="dxa"/>
            <w:gridSpan w:val="9"/>
            <w:hideMark/>
          </w:tcPr>
          <w:p w:rsidR="003D5395" w:rsidRDefault="003D5395" w:rsidP="003F0918">
            <w:pPr>
              <w:spacing w:before="60" w:after="60" w:line="240" w:lineRule="auto"/>
              <w:jc w:val="both"/>
            </w:pPr>
            <w:r>
              <w:t>All employees shall join at the new place of posting after the orders are issued.  Avoiding of posting orders and applying leave on personal or medical grounds to avoid joining will be treated as violation of instructions and severe disciplinary action shall be initiated against such employees</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(j)</w:t>
            </w:r>
          </w:p>
        </w:tc>
        <w:tc>
          <w:tcPr>
            <w:tcW w:w="7921" w:type="dxa"/>
            <w:gridSpan w:val="10"/>
            <w:hideMark/>
          </w:tcPr>
          <w:p w:rsidR="003D5395" w:rsidRDefault="003D5395" w:rsidP="003F0918">
            <w:pPr>
              <w:spacing w:before="60" w:after="60" w:line="240" w:lineRule="auto"/>
              <w:jc w:val="both"/>
            </w:pPr>
            <w:r>
              <w:t>The requests of the employees having any charges/ACB/Vigilance cases pending against him/her shall not be considered for transfer.   The authority shall indicate that fact clearly against the name of that employee if there is any request for transfer.</w:t>
            </w:r>
          </w:p>
        </w:tc>
      </w:tr>
      <w:tr w:rsidR="003D5395" w:rsidTr="003F0918">
        <w:tc>
          <w:tcPr>
            <w:tcW w:w="737" w:type="dxa"/>
            <w:hideMark/>
          </w:tcPr>
          <w:p w:rsidR="003D5395" w:rsidRDefault="003D5395" w:rsidP="003F0918">
            <w:pPr>
              <w:spacing w:before="60" w:after="60" w:line="240" w:lineRule="auto"/>
              <w:jc w:val="both"/>
            </w:pPr>
            <w:r>
              <w:t>[6]</w:t>
            </w:r>
          </w:p>
        </w:tc>
        <w:tc>
          <w:tcPr>
            <w:tcW w:w="8551" w:type="dxa"/>
            <w:gridSpan w:val="11"/>
            <w:hideMark/>
          </w:tcPr>
          <w:p w:rsidR="003D5395" w:rsidRDefault="003D5395" w:rsidP="003F0918">
            <w:pPr>
              <w:spacing w:before="60" w:after="60" w:line="240" w:lineRule="auto"/>
              <w:jc w:val="both"/>
            </w:pPr>
            <w:r>
              <w:rPr>
                <w:b/>
                <w:u w:val="single"/>
              </w:rPr>
              <w:t>Place of postings</w:t>
            </w:r>
            <w:r>
              <w:t>:</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(1)</w:t>
            </w:r>
          </w:p>
        </w:tc>
        <w:tc>
          <w:tcPr>
            <w:tcW w:w="7921" w:type="dxa"/>
            <w:gridSpan w:val="10"/>
            <w:hideMark/>
          </w:tcPr>
          <w:p w:rsidR="003D5395" w:rsidRDefault="003D5395" w:rsidP="003F0918">
            <w:pPr>
              <w:spacing w:before="60" w:after="60" w:line="240" w:lineRule="auto"/>
              <w:jc w:val="both"/>
            </w:pPr>
            <w:r>
              <w:t xml:space="preserve">The transfers shall be affected from Focal to Non-Focal, Non-Focal to Non-Focal or from Non-Focal to Focal posts only. If no case person shall be transferred from one focal post to another focal post.  In respect of Urdu medium Colleges however the same may be relaxed in case no eligible candidates are available. </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(2)</w:t>
            </w:r>
          </w:p>
        </w:tc>
        <w:tc>
          <w:tcPr>
            <w:tcW w:w="7921" w:type="dxa"/>
            <w:gridSpan w:val="10"/>
            <w:hideMark/>
          </w:tcPr>
          <w:p w:rsidR="003D5395" w:rsidRDefault="003D5395" w:rsidP="003F0918">
            <w:pPr>
              <w:spacing w:before="60" w:after="60" w:line="240" w:lineRule="auto"/>
              <w:jc w:val="both"/>
            </w:pPr>
            <w:r>
              <w:t>The places with 20% HRA will be considered as Focal and others will be considered as Non-Focal.</w:t>
            </w:r>
          </w:p>
        </w:tc>
      </w:tr>
      <w:tr w:rsidR="003D5395" w:rsidTr="003F0918">
        <w:tc>
          <w:tcPr>
            <w:tcW w:w="737" w:type="dxa"/>
            <w:hideMark/>
          </w:tcPr>
          <w:p w:rsidR="003D5395" w:rsidRDefault="003D5395" w:rsidP="003F0918">
            <w:pPr>
              <w:spacing w:before="60" w:after="60" w:line="240" w:lineRule="auto"/>
              <w:jc w:val="both"/>
            </w:pPr>
            <w:r>
              <w:br w:type="page"/>
              <w:t>[7]</w:t>
            </w:r>
          </w:p>
        </w:tc>
        <w:tc>
          <w:tcPr>
            <w:tcW w:w="8551" w:type="dxa"/>
            <w:gridSpan w:val="11"/>
            <w:hideMark/>
          </w:tcPr>
          <w:p w:rsidR="003D5395" w:rsidRDefault="003D5395" w:rsidP="003F0918">
            <w:pPr>
              <w:spacing w:before="60" w:after="60" w:line="240" w:lineRule="auto"/>
              <w:jc w:val="both"/>
            </w:pPr>
            <w:r>
              <w:rPr>
                <w:b/>
                <w:u w:val="single"/>
              </w:rPr>
              <w:t>Procedure for notification of vacancies</w:t>
            </w:r>
            <w:r>
              <w:t>:</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(a)</w:t>
            </w:r>
          </w:p>
        </w:tc>
        <w:tc>
          <w:tcPr>
            <w:tcW w:w="7921" w:type="dxa"/>
            <w:gridSpan w:val="10"/>
            <w:hideMark/>
          </w:tcPr>
          <w:p w:rsidR="003D5395" w:rsidRDefault="003D5395" w:rsidP="003F0918">
            <w:pPr>
              <w:spacing w:before="60" w:after="60" w:line="240" w:lineRule="auto"/>
              <w:jc w:val="both"/>
            </w:pPr>
            <w:r>
              <w:t xml:space="preserve">The number of employees to be transferred shall not exceed 20% ceiling. </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(b)</w:t>
            </w:r>
          </w:p>
        </w:tc>
        <w:tc>
          <w:tcPr>
            <w:tcW w:w="7921" w:type="dxa"/>
            <w:gridSpan w:val="10"/>
            <w:hideMark/>
          </w:tcPr>
          <w:p w:rsidR="003D5395" w:rsidRDefault="003D5395" w:rsidP="003F0918">
            <w:pPr>
              <w:spacing w:before="60" w:after="60" w:line="240" w:lineRule="auto"/>
              <w:jc w:val="both"/>
            </w:pPr>
            <w:r>
              <w:t xml:space="preserve">The places where redeployed Staff have been working for less than 3 (three) years will not be taken as vacancies.  </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(c)</w:t>
            </w:r>
          </w:p>
        </w:tc>
        <w:tc>
          <w:tcPr>
            <w:tcW w:w="630" w:type="dxa"/>
            <w:hideMark/>
          </w:tcPr>
          <w:p w:rsidR="003D5395" w:rsidRDefault="003D5395" w:rsidP="003F0918">
            <w:pPr>
              <w:spacing w:before="60" w:after="60" w:line="240" w:lineRule="auto"/>
              <w:jc w:val="both"/>
            </w:pPr>
            <w:r>
              <w:t>(1)</w:t>
            </w:r>
          </w:p>
        </w:tc>
        <w:tc>
          <w:tcPr>
            <w:tcW w:w="7291" w:type="dxa"/>
            <w:gridSpan w:val="9"/>
            <w:hideMark/>
          </w:tcPr>
          <w:p w:rsidR="003D5395" w:rsidRDefault="003D5395" w:rsidP="003F0918">
            <w:pPr>
              <w:spacing w:before="60" w:after="60" w:line="240" w:lineRule="auto"/>
              <w:jc w:val="both"/>
            </w:pPr>
            <w:r>
              <w:rPr>
                <w:b/>
              </w:rPr>
              <w:t>The office bearers of the recognized Employees Union (at State Level and District Level) shall not be transferred</w:t>
            </w:r>
            <w:r>
              <w:t xml:space="preserve">.   The standing instructions on the transfers of office bearers of recognized employees associations as issued in Circular Memo.No.245/Sw/A1/2014-1, G.A.(SW) Dept., Dt. 16-9-2014 and also Circular Memo.No.17225/SW/A1/2014-1 of G.A.(SW) Dept., Dt. 27-9-2014 will apply.  </w:t>
            </w:r>
            <w:r>
              <w:rPr>
                <w:u w:val="single"/>
              </w:rPr>
              <w:t>The Government Junior Lecturers Association Andhra Pradesh and A.P. Non-Gazetted Officers Association are only the recognized employees associations pertaining to this Department</w:t>
            </w:r>
            <w:r>
              <w:t>.</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(2)</w:t>
            </w:r>
          </w:p>
        </w:tc>
        <w:tc>
          <w:tcPr>
            <w:tcW w:w="7291" w:type="dxa"/>
            <w:gridSpan w:val="9"/>
            <w:hideMark/>
          </w:tcPr>
          <w:p w:rsidR="003D5395" w:rsidRDefault="003D5395" w:rsidP="003F0918">
            <w:pPr>
              <w:spacing w:before="60" w:after="60" w:line="240" w:lineRule="auto"/>
              <w:jc w:val="both"/>
            </w:pPr>
            <w:r>
              <w:t>The facility is available only to the Recognized Associations.  If the stay is for more than 09 years in such office as per Circular Memo.No.17225/SW/A1/2014-1, dated 27.09.2014, that post shall be deemed as vacant and shall be shown in the vacancies list published</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(d)</w:t>
            </w:r>
          </w:p>
        </w:tc>
        <w:tc>
          <w:tcPr>
            <w:tcW w:w="7291" w:type="dxa"/>
            <w:gridSpan w:val="9"/>
            <w:hideMark/>
          </w:tcPr>
          <w:p w:rsidR="003D5395" w:rsidRDefault="003D5395" w:rsidP="003F0918">
            <w:pPr>
              <w:spacing w:before="60" w:after="60" w:line="240" w:lineRule="auto"/>
              <w:jc w:val="both"/>
            </w:pPr>
            <w:r>
              <w:t>It has been noticed that there are a number of Government Junior Colleges, particularly in the Agency and Remote areas where there is shortage of teaching staff. In some areas, except the Principal there is no other regular Junior Lecturer available. The academic and administrative work in those colleges is seriously affected. It is, therefore, necessary to maintain a minimum of regular staff of Principal/J.L./P.D./Librarian.</w:t>
            </w:r>
          </w:p>
          <w:p w:rsidR="003D5395" w:rsidRDefault="003D5395" w:rsidP="003F0918">
            <w:pPr>
              <w:spacing w:before="60" w:after="60" w:line="240" w:lineRule="auto"/>
              <w:jc w:val="both"/>
            </w:pPr>
          </w:p>
        </w:tc>
      </w:tr>
      <w:tr w:rsidR="003D5395" w:rsidTr="003F0918">
        <w:tc>
          <w:tcPr>
            <w:tcW w:w="737" w:type="dxa"/>
            <w:hideMark/>
          </w:tcPr>
          <w:p w:rsidR="003D5395" w:rsidRDefault="003D5395" w:rsidP="003F0918">
            <w:pPr>
              <w:spacing w:before="60" w:after="60" w:line="240" w:lineRule="auto"/>
              <w:jc w:val="both"/>
            </w:pPr>
            <w:r>
              <w:t>[8]</w:t>
            </w:r>
          </w:p>
        </w:tc>
        <w:tc>
          <w:tcPr>
            <w:tcW w:w="8551" w:type="dxa"/>
            <w:gridSpan w:val="11"/>
            <w:hideMark/>
          </w:tcPr>
          <w:p w:rsidR="003D5395" w:rsidRDefault="003D5395" w:rsidP="003F0918">
            <w:pPr>
              <w:spacing w:before="60" w:after="60" w:line="240" w:lineRule="auto"/>
              <w:jc w:val="both"/>
            </w:pPr>
            <w:r>
              <w:rPr>
                <w:b/>
                <w:u w:val="single"/>
              </w:rPr>
              <w:t>Entitlement Points</w:t>
            </w:r>
            <w:r>
              <w:t>:</w:t>
            </w:r>
          </w:p>
        </w:tc>
      </w:tr>
      <w:tr w:rsidR="003D5395" w:rsidTr="003F0918">
        <w:tc>
          <w:tcPr>
            <w:tcW w:w="737" w:type="dxa"/>
          </w:tcPr>
          <w:p w:rsidR="003D5395" w:rsidRDefault="003D5395" w:rsidP="003F0918">
            <w:pPr>
              <w:spacing w:before="60" w:after="20" w:line="240" w:lineRule="auto"/>
              <w:jc w:val="both"/>
            </w:pPr>
          </w:p>
        </w:tc>
        <w:tc>
          <w:tcPr>
            <w:tcW w:w="8551" w:type="dxa"/>
            <w:gridSpan w:val="11"/>
            <w:hideMark/>
          </w:tcPr>
          <w:p w:rsidR="003D5395" w:rsidRDefault="003D5395" w:rsidP="003F0918">
            <w:pPr>
              <w:spacing w:before="60" w:after="20" w:line="240" w:lineRule="auto"/>
              <w:jc w:val="both"/>
            </w:pPr>
            <w:r>
              <w:t>The entitlement points as following shall be awarded to the candidates liable for transfer and eligible for transfer.</w:t>
            </w:r>
          </w:p>
          <w:p w:rsidR="009006B0" w:rsidRDefault="009006B0" w:rsidP="003F0918">
            <w:pPr>
              <w:spacing w:before="60" w:after="20" w:line="240" w:lineRule="auto"/>
              <w:jc w:val="both"/>
            </w:pPr>
          </w:p>
          <w:p w:rsidR="009006B0" w:rsidRDefault="009006B0" w:rsidP="003F0918">
            <w:pPr>
              <w:spacing w:before="60" w:after="20" w:line="240" w:lineRule="auto"/>
              <w:jc w:val="both"/>
            </w:pPr>
          </w:p>
        </w:tc>
      </w:tr>
      <w:tr w:rsidR="003D5395" w:rsidTr="003F0918">
        <w:tc>
          <w:tcPr>
            <w:tcW w:w="737" w:type="dxa"/>
          </w:tcPr>
          <w:p w:rsidR="003D5395" w:rsidRDefault="003D5395" w:rsidP="003F0918">
            <w:pPr>
              <w:spacing w:before="60" w:after="20" w:line="240" w:lineRule="auto"/>
              <w:jc w:val="both"/>
            </w:pPr>
          </w:p>
        </w:tc>
        <w:tc>
          <w:tcPr>
            <w:tcW w:w="630" w:type="dxa"/>
            <w:hideMark/>
          </w:tcPr>
          <w:p w:rsidR="003D5395" w:rsidRDefault="003D5395" w:rsidP="003F0918">
            <w:pPr>
              <w:spacing w:before="60" w:after="20" w:line="240" w:lineRule="auto"/>
              <w:jc w:val="both"/>
            </w:pPr>
            <w:r>
              <w:t>(a)</w:t>
            </w:r>
          </w:p>
        </w:tc>
        <w:tc>
          <w:tcPr>
            <w:tcW w:w="7921" w:type="dxa"/>
            <w:gridSpan w:val="10"/>
            <w:tcBorders>
              <w:top w:val="nil"/>
              <w:left w:val="nil"/>
              <w:bottom w:val="single" w:sz="4" w:space="0" w:color="auto"/>
              <w:right w:val="nil"/>
            </w:tcBorders>
            <w:hideMark/>
          </w:tcPr>
          <w:p w:rsidR="003D5395" w:rsidRDefault="003D5395" w:rsidP="003F0918">
            <w:pPr>
              <w:spacing w:before="60" w:after="20" w:line="240" w:lineRule="auto"/>
              <w:jc w:val="both"/>
            </w:pPr>
            <w:r>
              <w:rPr>
                <w:u w:val="single"/>
              </w:rPr>
              <w:t>Present station</w:t>
            </w:r>
            <w:r>
              <w:t>:</w:t>
            </w:r>
          </w:p>
        </w:tc>
      </w:tr>
      <w:tr w:rsidR="003D5395" w:rsidTr="003F0918">
        <w:tc>
          <w:tcPr>
            <w:tcW w:w="737" w:type="dxa"/>
          </w:tcPr>
          <w:p w:rsidR="003D5395" w:rsidRDefault="003D5395" w:rsidP="003F0918">
            <w:pPr>
              <w:spacing w:before="60" w:after="20" w:line="240" w:lineRule="auto"/>
              <w:jc w:val="both"/>
            </w:pPr>
          </w:p>
        </w:tc>
        <w:tc>
          <w:tcPr>
            <w:tcW w:w="630" w:type="dxa"/>
            <w:tcBorders>
              <w:top w:val="nil"/>
              <w:left w:val="nil"/>
              <w:bottom w:val="nil"/>
              <w:right w:val="single" w:sz="4" w:space="0" w:color="auto"/>
            </w:tcBorders>
          </w:tcPr>
          <w:p w:rsidR="003D5395" w:rsidRDefault="003D5395" w:rsidP="003F0918">
            <w:pPr>
              <w:spacing w:before="60" w:after="20" w:line="240" w:lineRule="auto"/>
              <w:jc w:val="both"/>
            </w:pPr>
          </w:p>
        </w:tc>
        <w:tc>
          <w:tcPr>
            <w:tcW w:w="810"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jc w:val="center"/>
              <w:rPr>
                <w:sz w:val="20"/>
              </w:rPr>
            </w:pPr>
            <w:r>
              <w:rPr>
                <w:sz w:val="20"/>
              </w:rPr>
              <w:t>(i)</w:t>
            </w:r>
          </w:p>
        </w:tc>
        <w:tc>
          <w:tcPr>
            <w:tcW w:w="6307" w:type="dxa"/>
            <w:gridSpan w:val="5"/>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jc w:val="both"/>
            </w:pPr>
            <w:r>
              <w:rPr>
                <w:sz w:val="20"/>
              </w:rPr>
              <w:t>For every completed year of service in places with 20% HRA</w:t>
            </w:r>
          </w:p>
        </w:tc>
        <w:tc>
          <w:tcPr>
            <w:tcW w:w="804" w:type="dxa"/>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jc w:val="center"/>
              <w:rPr>
                <w:b/>
                <w:sz w:val="18"/>
              </w:rPr>
            </w:pPr>
            <w:r>
              <w:rPr>
                <w:b/>
                <w:sz w:val="18"/>
              </w:rPr>
              <w:t>02 points</w:t>
            </w:r>
          </w:p>
        </w:tc>
      </w:tr>
      <w:tr w:rsidR="003D5395" w:rsidTr="003F0918">
        <w:tc>
          <w:tcPr>
            <w:tcW w:w="737" w:type="dxa"/>
          </w:tcPr>
          <w:p w:rsidR="003D5395" w:rsidRDefault="003D5395" w:rsidP="003F0918">
            <w:pPr>
              <w:spacing w:before="60" w:after="20" w:line="240" w:lineRule="auto"/>
              <w:jc w:val="both"/>
              <w:rPr>
                <w:b/>
              </w:rPr>
            </w:pPr>
          </w:p>
        </w:tc>
        <w:tc>
          <w:tcPr>
            <w:tcW w:w="630" w:type="dxa"/>
            <w:tcBorders>
              <w:top w:val="nil"/>
              <w:left w:val="nil"/>
              <w:bottom w:val="nil"/>
              <w:right w:val="single" w:sz="4" w:space="0" w:color="auto"/>
            </w:tcBorders>
          </w:tcPr>
          <w:p w:rsidR="003D5395" w:rsidRDefault="003D5395" w:rsidP="003F0918">
            <w:pPr>
              <w:spacing w:before="60" w:after="20" w:line="240" w:lineRule="auto"/>
              <w:jc w:val="both"/>
              <w:rPr>
                <w:b/>
              </w:rPr>
            </w:pPr>
          </w:p>
        </w:tc>
        <w:tc>
          <w:tcPr>
            <w:tcW w:w="810"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jc w:val="center"/>
              <w:rPr>
                <w:sz w:val="20"/>
              </w:rPr>
            </w:pPr>
            <w:r>
              <w:rPr>
                <w:sz w:val="20"/>
              </w:rPr>
              <w:t>(ii)</w:t>
            </w:r>
          </w:p>
        </w:tc>
        <w:tc>
          <w:tcPr>
            <w:tcW w:w="6307" w:type="dxa"/>
            <w:gridSpan w:val="5"/>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jc w:val="both"/>
              <w:rPr>
                <w:b/>
              </w:rPr>
            </w:pPr>
            <w:r>
              <w:rPr>
                <w:sz w:val="20"/>
              </w:rPr>
              <w:t>For every completed year of service in places with 14.5% HRA</w:t>
            </w:r>
          </w:p>
        </w:tc>
        <w:tc>
          <w:tcPr>
            <w:tcW w:w="804" w:type="dxa"/>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jc w:val="center"/>
              <w:rPr>
                <w:b/>
                <w:sz w:val="20"/>
              </w:rPr>
            </w:pPr>
            <w:r>
              <w:rPr>
                <w:b/>
                <w:sz w:val="18"/>
              </w:rPr>
              <w:t>04 Points</w:t>
            </w:r>
          </w:p>
        </w:tc>
      </w:tr>
      <w:tr w:rsidR="003D5395" w:rsidTr="003F0918">
        <w:tc>
          <w:tcPr>
            <w:tcW w:w="737" w:type="dxa"/>
          </w:tcPr>
          <w:p w:rsidR="003D5395" w:rsidRDefault="003D5395" w:rsidP="003F0918">
            <w:pPr>
              <w:spacing w:before="60" w:after="20" w:line="240" w:lineRule="auto"/>
              <w:jc w:val="both"/>
            </w:pPr>
          </w:p>
        </w:tc>
        <w:tc>
          <w:tcPr>
            <w:tcW w:w="630" w:type="dxa"/>
            <w:tcBorders>
              <w:top w:val="nil"/>
              <w:left w:val="nil"/>
              <w:bottom w:val="nil"/>
              <w:right w:val="single" w:sz="4" w:space="0" w:color="auto"/>
            </w:tcBorders>
          </w:tcPr>
          <w:p w:rsidR="003D5395" w:rsidRDefault="003D5395" w:rsidP="003F0918">
            <w:pPr>
              <w:spacing w:before="60" w:after="20" w:line="240" w:lineRule="auto"/>
              <w:jc w:val="both"/>
            </w:pPr>
          </w:p>
        </w:tc>
        <w:tc>
          <w:tcPr>
            <w:tcW w:w="810"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jc w:val="center"/>
              <w:rPr>
                <w:sz w:val="20"/>
              </w:rPr>
            </w:pPr>
            <w:r>
              <w:rPr>
                <w:sz w:val="20"/>
              </w:rPr>
              <w:t>(iii)</w:t>
            </w:r>
          </w:p>
        </w:tc>
        <w:tc>
          <w:tcPr>
            <w:tcW w:w="6307" w:type="dxa"/>
            <w:gridSpan w:val="5"/>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jc w:val="both"/>
              <w:rPr>
                <w:b/>
              </w:rPr>
            </w:pPr>
            <w:r>
              <w:rPr>
                <w:sz w:val="20"/>
              </w:rPr>
              <w:t>For every completed year of service in places with 12% HRA [other than Tribal area]</w:t>
            </w:r>
          </w:p>
        </w:tc>
        <w:tc>
          <w:tcPr>
            <w:tcW w:w="804" w:type="dxa"/>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jc w:val="center"/>
              <w:rPr>
                <w:b/>
                <w:sz w:val="18"/>
              </w:rPr>
            </w:pPr>
            <w:r>
              <w:rPr>
                <w:b/>
                <w:sz w:val="18"/>
              </w:rPr>
              <w:t>06 points</w:t>
            </w:r>
          </w:p>
        </w:tc>
      </w:tr>
      <w:tr w:rsidR="003D5395" w:rsidTr="003F0918">
        <w:tc>
          <w:tcPr>
            <w:tcW w:w="737" w:type="dxa"/>
          </w:tcPr>
          <w:p w:rsidR="003D5395" w:rsidRDefault="003D5395" w:rsidP="003F0918">
            <w:pPr>
              <w:spacing w:before="60" w:after="20" w:line="240" w:lineRule="auto"/>
              <w:jc w:val="both"/>
            </w:pPr>
          </w:p>
        </w:tc>
        <w:tc>
          <w:tcPr>
            <w:tcW w:w="630" w:type="dxa"/>
            <w:tcBorders>
              <w:top w:val="nil"/>
              <w:left w:val="nil"/>
              <w:bottom w:val="nil"/>
              <w:right w:val="single" w:sz="4" w:space="0" w:color="auto"/>
            </w:tcBorders>
          </w:tcPr>
          <w:p w:rsidR="003D5395" w:rsidRDefault="003D5395" w:rsidP="003F0918">
            <w:pPr>
              <w:spacing w:before="60" w:after="20" w:line="240" w:lineRule="auto"/>
              <w:jc w:val="both"/>
            </w:pPr>
          </w:p>
        </w:tc>
        <w:tc>
          <w:tcPr>
            <w:tcW w:w="810"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jc w:val="center"/>
              <w:rPr>
                <w:sz w:val="20"/>
              </w:rPr>
            </w:pPr>
            <w:r>
              <w:rPr>
                <w:sz w:val="20"/>
              </w:rPr>
              <w:t>(iv)</w:t>
            </w:r>
          </w:p>
        </w:tc>
        <w:tc>
          <w:tcPr>
            <w:tcW w:w="6307" w:type="dxa"/>
            <w:gridSpan w:val="5"/>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jc w:val="both"/>
              <w:rPr>
                <w:b/>
              </w:rPr>
            </w:pPr>
            <w:r>
              <w:rPr>
                <w:sz w:val="20"/>
              </w:rPr>
              <w:t>For every completed year of service in notified Tribal areas</w:t>
            </w:r>
          </w:p>
        </w:tc>
        <w:tc>
          <w:tcPr>
            <w:tcW w:w="804" w:type="dxa"/>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jc w:val="center"/>
              <w:rPr>
                <w:b/>
                <w:sz w:val="18"/>
              </w:rPr>
            </w:pPr>
            <w:r>
              <w:rPr>
                <w:b/>
                <w:sz w:val="18"/>
              </w:rPr>
              <w:t>08 points</w:t>
            </w:r>
          </w:p>
        </w:tc>
      </w:tr>
      <w:tr w:rsidR="003D5395" w:rsidTr="003F0918">
        <w:tc>
          <w:tcPr>
            <w:tcW w:w="737" w:type="dxa"/>
          </w:tcPr>
          <w:p w:rsidR="003D5395" w:rsidRDefault="003D5395" w:rsidP="003F0918">
            <w:pPr>
              <w:spacing w:before="60" w:after="20" w:line="240" w:lineRule="auto"/>
              <w:jc w:val="both"/>
            </w:pPr>
          </w:p>
        </w:tc>
        <w:tc>
          <w:tcPr>
            <w:tcW w:w="630" w:type="dxa"/>
            <w:tcBorders>
              <w:top w:val="nil"/>
              <w:left w:val="nil"/>
              <w:bottom w:val="nil"/>
              <w:right w:val="single" w:sz="4" w:space="0" w:color="auto"/>
            </w:tcBorders>
          </w:tcPr>
          <w:p w:rsidR="003D5395" w:rsidRDefault="003D5395" w:rsidP="003F0918">
            <w:pPr>
              <w:spacing w:before="60" w:after="20" w:line="240" w:lineRule="auto"/>
              <w:jc w:val="both"/>
            </w:pPr>
          </w:p>
        </w:tc>
        <w:tc>
          <w:tcPr>
            <w:tcW w:w="810"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jc w:val="center"/>
              <w:rPr>
                <w:sz w:val="20"/>
              </w:rPr>
            </w:pPr>
            <w:r>
              <w:rPr>
                <w:sz w:val="20"/>
              </w:rPr>
              <w:t>(v)</w:t>
            </w:r>
          </w:p>
        </w:tc>
        <w:tc>
          <w:tcPr>
            <w:tcW w:w="7111" w:type="dxa"/>
            <w:gridSpan w:val="6"/>
            <w:tcBorders>
              <w:top w:val="single" w:sz="4" w:space="0" w:color="auto"/>
              <w:left w:val="single" w:sz="4" w:space="0" w:color="auto"/>
              <w:bottom w:val="single" w:sz="4" w:space="0" w:color="auto"/>
              <w:right w:val="single" w:sz="4" w:space="0" w:color="auto"/>
            </w:tcBorders>
            <w:hideMark/>
          </w:tcPr>
          <w:p w:rsidR="003D5395" w:rsidRDefault="003D5395" w:rsidP="003F0918">
            <w:pPr>
              <w:spacing w:before="60" w:after="20" w:line="240" w:lineRule="auto"/>
              <w:rPr>
                <w:b/>
                <w:sz w:val="18"/>
              </w:rPr>
            </w:pPr>
            <w:r>
              <w:rPr>
                <w:b/>
                <w:sz w:val="20"/>
                <w:szCs w:val="20"/>
              </w:rPr>
              <w:t>For completion of 6 months and below 1 year, half of the prescribed points are given</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900" w:type="dxa"/>
            <w:gridSpan w:val="5"/>
            <w:tcBorders>
              <w:top w:val="single" w:sz="4" w:space="0" w:color="auto"/>
              <w:left w:val="nil"/>
              <w:bottom w:val="nil"/>
              <w:right w:val="nil"/>
            </w:tcBorders>
            <w:hideMark/>
          </w:tcPr>
          <w:p w:rsidR="003D5395" w:rsidRDefault="003D5395" w:rsidP="003F0918">
            <w:pPr>
              <w:spacing w:before="60" w:after="60" w:line="240" w:lineRule="auto"/>
              <w:jc w:val="both"/>
              <w:rPr>
                <w:sz w:val="20"/>
              </w:rPr>
            </w:pPr>
            <w:r>
              <w:rPr>
                <w:sz w:val="20"/>
              </w:rPr>
              <w:t>Note:-</w:t>
            </w:r>
          </w:p>
        </w:tc>
        <w:tc>
          <w:tcPr>
            <w:tcW w:w="7021" w:type="dxa"/>
            <w:gridSpan w:val="5"/>
            <w:tcBorders>
              <w:top w:val="single" w:sz="4" w:space="0" w:color="auto"/>
              <w:left w:val="nil"/>
              <w:bottom w:val="nil"/>
              <w:right w:val="nil"/>
            </w:tcBorders>
            <w:hideMark/>
          </w:tcPr>
          <w:p w:rsidR="003D5395" w:rsidRDefault="003D5395" w:rsidP="003F0918">
            <w:pPr>
              <w:spacing w:before="60" w:after="60" w:line="240" w:lineRule="auto"/>
              <w:jc w:val="both"/>
              <w:rPr>
                <w:b/>
                <w:sz w:val="18"/>
              </w:rPr>
            </w:pPr>
            <w:r>
              <w:rPr>
                <w:b/>
                <w:sz w:val="20"/>
              </w:rPr>
              <w:t>The period of absence/ leave for more than a year shall be deducted while giving points</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(b)</w:t>
            </w:r>
          </w:p>
        </w:tc>
        <w:tc>
          <w:tcPr>
            <w:tcW w:w="7921" w:type="dxa"/>
            <w:gridSpan w:val="10"/>
            <w:tcBorders>
              <w:top w:val="nil"/>
              <w:left w:val="nil"/>
              <w:bottom w:val="single" w:sz="4" w:space="0" w:color="auto"/>
              <w:right w:val="nil"/>
            </w:tcBorders>
            <w:hideMark/>
          </w:tcPr>
          <w:p w:rsidR="003D5395" w:rsidRDefault="003D5395" w:rsidP="003F0918">
            <w:pPr>
              <w:spacing w:before="60" w:after="60" w:line="240" w:lineRule="auto"/>
              <w:jc w:val="both"/>
            </w:pPr>
            <w:r>
              <w:rPr>
                <w:u w:val="single"/>
              </w:rPr>
              <w:t>2</w:t>
            </w:r>
            <w:r>
              <w:rPr>
                <w:u w:val="single"/>
                <w:vertAlign w:val="superscript"/>
              </w:rPr>
              <w:t>nd</w:t>
            </w:r>
            <w:r>
              <w:rPr>
                <w:u w:val="single"/>
              </w:rPr>
              <w:t xml:space="preserve"> year Results in IPE March, 2016</w:t>
            </w:r>
            <w:r>
              <w:t>:</w:t>
            </w:r>
          </w:p>
        </w:tc>
      </w:tr>
      <w:tr w:rsidR="003D5395" w:rsidTr="003F0918">
        <w:tc>
          <w:tcPr>
            <w:tcW w:w="737" w:type="dxa"/>
          </w:tcPr>
          <w:p w:rsidR="003D5395" w:rsidRDefault="003D5395" w:rsidP="003F0918">
            <w:pPr>
              <w:spacing w:after="0" w:line="240" w:lineRule="auto"/>
              <w:jc w:val="both"/>
            </w:pPr>
          </w:p>
        </w:tc>
        <w:tc>
          <w:tcPr>
            <w:tcW w:w="630" w:type="dxa"/>
            <w:tcBorders>
              <w:top w:val="nil"/>
              <w:left w:val="nil"/>
              <w:bottom w:val="nil"/>
              <w:right w:val="single" w:sz="4" w:space="0" w:color="auto"/>
            </w:tcBorders>
          </w:tcPr>
          <w:p w:rsidR="003D5395" w:rsidRDefault="003D5395" w:rsidP="003F0918">
            <w:pPr>
              <w:spacing w:after="0" w:line="240" w:lineRule="auto"/>
              <w:jc w:val="both"/>
            </w:pPr>
          </w:p>
        </w:tc>
        <w:tc>
          <w:tcPr>
            <w:tcW w:w="810"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center"/>
              <w:rPr>
                <w:sz w:val="20"/>
              </w:rPr>
            </w:pPr>
            <w:r>
              <w:rPr>
                <w:sz w:val="20"/>
              </w:rPr>
              <w:t>(i)</w:t>
            </w:r>
          </w:p>
        </w:tc>
        <w:tc>
          <w:tcPr>
            <w:tcW w:w="6006"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both"/>
              <w:rPr>
                <w:b/>
              </w:rPr>
            </w:pPr>
            <w:r>
              <w:rPr>
                <w:sz w:val="20"/>
              </w:rPr>
              <w:t>0% to 40%</w:t>
            </w:r>
          </w:p>
        </w:tc>
        <w:tc>
          <w:tcPr>
            <w:tcW w:w="1105" w:type="dxa"/>
            <w:gridSpan w:val="2"/>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center"/>
              <w:rPr>
                <w:b/>
                <w:sz w:val="18"/>
              </w:rPr>
            </w:pPr>
            <w:r>
              <w:rPr>
                <w:b/>
                <w:sz w:val="18"/>
              </w:rPr>
              <w:t>NIL points</w:t>
            </w:r>
          </w:p>
        </w:tc>
      </w:tr>
      <w:tr w:rsidR="003D5395" w:rsidTr="003F0918">
        <w:tc>
          <w:tcPr>
            <w:tcW w:w="737" w:type="dxa"/>
          </w:tcPr>
          <w:p w:rsidR="003D5395" w:rsidRDefault="003D5395" w:rsidP="003F0918">
            <w:pPr>
              <w:spacing w:after="0" w:line="240" w:lineRule="auto"/>
              <w:jc w:val="both"/>
            </w:pPr>
          </w:p>
        </w:tc>
        <w:tc>
          <w:tcPr>
            <w:tcW w:w="630" w:type="dxa"/>
            <w:tcBorders>
              <w:top w:val="nil"/>
              <w:left w:val="nil"/>
              <w:bottom w:val="nil"/>
              <w:right w:val="single" w:sz="4" w:space="0" w:color="auto"/>
            </w:tcBorders>
          </w:tcPr>
          <w:p w:rsidR="003D5395" w:rsidRDefault="003D5395" w:rsidP="003F0918">
            <w:pPr>
              <w:spacing w:after="0" w:line="240" w:lineRule="auto"/>
              <w:jc w:val="both"/>
            </w:pPr>
          </w:p>
        </w:tc>
        <w:tc>
          <w:tcPr>
            <w:tcW w:w="810"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center"/>
              <w:rPr>
                <w:sz w:val="20"/>
              </w:rPr>
            </w:pPr>
            <w:r>
              <w:rPr>
                <w:sz w:val="20"/>
              </w:rPr>
              <w:t>(ii)</w:t>
            </w:r>
          </w:p>
        </w:tc>
        <w:tc>
          <w:tcPr>
            <w:tcW w:w="6006"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both"/>
              <w:rPr>
                <w:b/>
              </w:rPr>
            </w:pPr>
            <w:r>
              <w:rPr>
                <w:sz w:val="20"/>
              </w:rPr>
              <w:t>41% to 60%</w:t>
            </w:r>
          </w:p>
        </w:tc>
        <w:tc>
          <w:tcPr>
            <w:tcW w:w="1105" w:type="dxa"/>
            <w:gridSpan w:val="2"/>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center"/>
              <w:rPr>
                <w:b/>
                <w:sz w:val="18"/>
              </w:rPr>
            </w:pPr>
            <w:r>
              <w:rPr>
                <w:b/>
                <w:sz w:val="18"/>
              </w:rPr>
              <w:t>05 points</w:t>
            </w:r>
          </w:p>
        </w:tc>
      </w:tr>
      <w:tr w:rsidR="003D5395" w:rsidTr="003F0918">
        <w:tc>
          <w:tcPr>
            <w:tcW w:w="737" w:type="dxa"/>
          </w:tcPr>
          <w:p w:rsidR="003D5395" w:rsidRDefault="003D5395" w:rsidP="003F0918">
            <w:pPr>
              <w:spacing w:after="0" w:line="240" w:lineRule="auto"/>
              <w:jc w:val="both"/>
            </w:pPr>
          </w:p>
        </w:tc>
        <w:tc>
          <w:tcPr>
            <w:tcW w:w="630" w:type="dxa"/>
            <w:tcBorders>
              <w:top w:val="nil"/>
              <w:left w:val="nil"/>
              <w:bottom w:val="nil"/>
              <w:right w:val="single" w:sz="4" w:space="0" w:color="auto"/>
            </w:tcBorders>
          </w:tcPr>
          <w:p w:rsidR="003D5395" w:rsidRDefault="003D5395" w:rsidP="003F0918">
            <w:pPr>
              <w:spacing w:after="0" w:line="240" w:lineRule="auto"/>
              <w:jc w:val="both"/>
            </w:pPr>
          </w:p>
        </w:tc>
        <w:tc>
          <w:tcPr>
            <w:tcW w:w="810"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center"/>
              <w:rPr>
                <w:sz w:val="20"/>
              </w:rPr>
            </w:pPr>
            <w:r>
              <w:rPr>
                <w:sz w:val="20"/>
              </w:rPr>
              <w:t>(iii)</w:t>
            </w:r>
          </w:p>
        </w:tc>
        <w:tc>
          <w:tcPr>
            <w:tcW w:w="6006"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both"/>
              <w:rPr>
                <w:b/>
              </w:rPr>
            </w:pPr>
            <w:r>
              <w:rPr>
                <w:sz w:val="20"/>
              </w:rPr>
              <w:t>61% to 75%</w:t>
            </w:r>
          </w:p>
        </w:tc>
        <w:tc>
          <w:tcPr>
            <w:tcW w:w="1105" w:type="dxa"/>
            <w:gridSpan w:val="2"/>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center"/>
              <w:rPr>
                <w:b/>
                <w:sz w:val="18"/>
              </w:rPr>
            </w:pPr>
            <w:r>
              <w:rPr>
                <w:b/>
                <w:sz w:val="18"/>
              </w:rPr>
              <w:t>10 Points</w:t>
            </w:r>
          </w:p>
        </w:tc>
      </w:tr>
      <w:tr w:rsidR="003D5395" w:rsidTr="003F0918">
        <w:tc>
          <w:tcPr>
            <w:tcW w:w="737" w:type="dxa"/>
          </w:tcPr>
          <w:p w:rsidR="003D5395" w:rsidRDefault="003D5395" w:rsidP="003F0918">
            <w:pPr>
              <w:spacing w:after="0" w:line="240" w:lineRule="auto"/>
              <w:jc w:val="both"/>
            </w:pPr>
          </w:p>
        </w:tc>
        <w:tc>
          <w:tcPr>
            <w:tcW w:w="630" w:type="dxa"/>
            <w:tcBorders>
              <w:top w:val="nil"/>
              <w:left w:val="nil"/>
              <w:bottom w:val="nil"/>
              <w:right w:val="single" w:sz="4" w:space="0" w:color="auto"/>
            </w:tcBorders>
          </w:tcPr>
          <w:p w:rsidR="003D5395" w:rsidRDefault="003D5395" w:rsidP="003F0918">
            <w:pPr>
              <w:spacing w:after="0" w:line="240" w:lineRule="auto"/>
              <w:jc w:val="both"/>
            </w:pPr>
          </w:p>
        </w:tc>
        <w:tc>
          <w:tcPr>
            <w:tcW w:w="810"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center"/>
              <w:rPr>
                <w:sz w:val="20"/>
              </w:rPr>
            </w:pPr>
            <w:r>
              <w:rPr>
                <w:sz w:val="20"/>
              </w:rPr>
              <w:t>(iv)</w:t>
            </w:r>
          </w:p>
        </w:tc>
        <w:tc>
          <w:tcPr>
            <w:tcW w:w="6006"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both"/>
              <w:rPr>
                <w:b/>
              </w:rPr>
            </w:pPr>
            <w:r>
              <w:rPr>
                <w:sz w:val="20"/>
              </w:rPr>
              <w:t>76% to 90%</w:t>
            </w:r>
          </w:p>
        </w:tc>
        <w:tc>
          <w:tcPr>
            <w:tcW w:w="1105" w:type="dxa"/>
            <w:gridSpan w:val="2"/>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center"/>
              <w:rPr>
                <w:b/>
                <w:sz w:val="18"/>
              </w:rPr>
            </w:pPr>
            <w:r>
              <w:rPr>
                <w:b/>
                <w:sz w:val="18"/>
              </w:rPr>
              <w:t>15 points</w:t>
            </w:r>
          </w:p>
        </w:tc>
      </w:tr>
      <w:tr w:rsidR="003D5395" w:rsidTr="003F0918">
        <w:tc>
          <w:tcPr>
            <w:tcW w:w="737" w:type="dxa"/>
          </w:tcPr>
          <w:p w:rsidR="003D5395" w:rsidRDefault="003D5395" w:rsidP="003F0918">
            <w:pPr>
              <w:spacing w:after="0" w:line="240" w:lineRule="auto"/>
              <w:jc w:val="both"/>
            </w:pPr>
          </w:p>
        </w:tc>
        <w:tc>
          <w:tcPr>
            <w:tcW w:w="630" w:type="dxa"/>
            <w:tcBorders>
              <w:top w:val="nil"/>
              <w:left w:val="nil"/>
              <w:bottom w:val="nil"/>
              <w:right w:val="single" w:sz="4" w:space="0" w:color="auto"/>
            </w:tcBorders>
          </w:tcPr>
          <w:p w:rsidR="003D5395" w:rsidRDefault="003D5395" w:rsidP="003F0918">
            <w:pPr>
              <w:spacing w:after="0" w:line="240" w:lineRule="auto"/>
              <w:jc w:val="both"/>
            </w:pPr>
          </w:p>
        </w:tc>
        <w:tc>
          <w:tcPr>
            <w:tcW w:w="810"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center"/>
              <w:rPr>
                <w:sz w:val="20"/>
              </w:rPr>
            </w:pPr>
            <w:r>
              <w:rPr>
                <w:sz w:val="20"/>
              </w:rPr>
              <w:t>(v)</w:t>
            </w:r>
          </w:p>
        </w:tc>
        <w:tc>
          <w:tcPr>
            <w:tcW w:w="6006" w:type="dxa"/>
            <w:gridSpan w:val="4"/>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both"/>
              <w:rPr>
                <w:sz w:val="20"/>
              </w:rPr>
            </w:pPr>
            <w:r>
              <w:rPr>
                <w:sz w:val="20"/>
              </w:rPr>
              <w:t>91% to 100%</w:t>
            </w:r>
          </w:p>
        </w:tc>
        <w:tc>
          <w:tcPr>
            <w:tcW w:w="1105" w:type="dxa"/>
            <w:gridSpan w:val="2"/>
            <w:tcBorders>
              <w:top w:val="single" w:sz="4" w:space="0" w:color="auto"/>
              <w:left w:val="single" w:sz="4" w:space="0" w:color="auto"/>
              <w:bottom w:val="single" w:sz="4" w:space="0" w:color="auto"/>
              <w:right w:val="single" w:sz="4" w:space="0" w:color="auto"/>
            </w:tcBorders>
            <w:hideMark/>
          </w:tcPr>
          <w:p w:rsidR="003D5395" w:rsidRDefault="003D5395" w:rsidP="003F0918">
            <w:pPr>
              <w:spacing w:after="0" w:line="240" w:lineRule="auto"/>
              <w:jc w:val="center"/>
              <w:rPr>
                <w:b/>
                <w:sz w:val="18"/>
              </w:rPr>
            </w:pPr>
            <w:r>
              <w:rPr>
                <w:b/>
                <w:sz w:val="18"/>
              </w:rPr>
              <w:t>20 points</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7921" w:type="dxa"/>
            <w:gridSpan w:val="10"/>
            <w:tcBorders>
              <w:top w:val="single" w:sz="4" w:space="0" w:color="auto"/>
              <w:left w:val="nil"/>
              <w:bottom w:val="nil"/>
              <w:right w:val="nil"/>
            </w:tcBorders>
            <w:hideMark/>
          </w:tcPr>
          <w:p w:rsidR="003D5395" w:rsidRDefault="003D5395" w:rsidP="003F0918">
            <w:pPr>
              <w:spacing w:before="60" w:after="60" w:line="240" w:lineRule="auto"/>
              <w:jc w:val="both"/>
            </w:pPr>
            <w:r>
              <w:rPr>
                <w:u w:val="single"/>
              </w:rPr>
              <w:t>Examinations [only for Principals and Teaching Staff]</w:t>
            </w:r>
            <w:r>
              <w:t xml:space="preserve"> :</w:t>
            </w:r>
          </w:p>
        </w:tc>
      </w:tr>
      <w:tr w:rsidR="003D5395" w:rsidTr="003F0918">
        <w:tc>
          <w:tcPr>
            <w:tcW w:w="737" w:type="dxa"/>
          </w:tcPr>
          <w:p w:rsidR="003D5395" w:rsidRDefault="003D5395" w:rsidP="003F0918">
            <w:pPr>
              <w:spacing w:before="60" w:after="20" w:line="240" w:lineRule="auto"/>
              <w:jc w:val="both"/>
            </w:pPr>
          </w:p>
        </w:tc>
        <w:tc>
          <w:tcPr>
            <w:tcW w:w="630" w:type="dxa"/>
          </w:tcPr>
          <w:p w:rsidR="003D5395" w:rsidRDefault="003D5395" w:rsidP="003F0918">
            <w:pPr>
              <w:spacing w:before="60" w:after="20" w:line="240" w:lineRule="auto"/>
              <w:jc w:val="both"/>
            </w:pPr>
          </w:p>
        </w:tc>
        <w:tc>
          <w:tcPr>
            <w:tcW w:w="630" w:type="dxa"/>
            <w:hideMark/>
          </w:tcPr>
          <w:p w:rsidR="003D5395" w:rsidRDefault="003D5395" w:rsidP="003F0918">
            <w:pPr>
              <w:spacing w:before="60" w:after="20" w:line="240" w:lineRule="auto"/>
              <w:jc w:val="both"/>
            </w:pPr>
            <w:r>
              <w:t>(i)</w:t>
            </w:r>
          </w:p>
        </w:tc>
        <w:tc>
          <w:tcPr>
            <w:tcW w:w="7291" w:type="dxa"/>
            <w:gridSpan w:val="9"/>
            <w:hideMark/>
          </w:tcPr>
          <w:p w:rsidR="003D5395" w:rsidRDefault="003D5395" w:rsidP="003F0918">
            <w:pPr>
              <w:spacing w:before="60" w:after="20" w:line="240" w:lineRule="auto"/>
              <w:jc w:val="both"/>
            </w:pPr>
            <w:r>
              <w:t>In case of Principals, the College performance will be taken as criteria.</w:t>
            </w:r>
          </w:p>
        </w:tc>
      </w:tr>
      <w:tr w:rsidR="003D5395" w:rsidTr="003F0918">
        <w:tc>
          <w:tcPr>
            <w:tcW w:w="737" w:type="dxa"/>
          </w:tcPr>
          <w:p w:rsidR="003D5395" w:rsidRDefault="003D5395" w:rsidP="003F0918">
            <w:pPr>
              <w:spacing w:before="60" w:after="20" w:line="240" w:lineRule="auto"/>
              <w:jc w:val="both"/>
            </w:pPr>
          </w:p>
        </w:tc>
        <w:tc>
          <w:tcPr>
            <w:tcW w:w="630" w:type="dxa"/>
          </w:tcPr>
          <w:p w:rsidR="003D5395" w:rsidRDefault="003D5395" w:rsidP="003F0918">
            <w:pPr>
              <w:spacing w:before="60" w:after="20" w:line="240" w:lineRule="auto"/>
              <w:jc w:val="both"/>
            </w:pPr>
          </w:p>
        </w:tc>
        <w:tc>
          <w:tcPr>
            <w:tcW w:w="630" w:type="dxa"/>
            <w:hideMark/>
          </w:tcPr>
          <w:p w:rsidR="003D5395" w:rsidRDefault="003D5395" w:rsidP="003F0918">
            <w:pPr>
              <w:spacing w:before="60" w:after="20" w:line="240" w:lineRule="auto"/>
              <w:jc w:val="both"/>
            </w:pPr>
            <w:r>
              <w:t>(ii)</w:t>
            </w:r>
          </w:p>
        </w:tc>
        <w:tc>
          <w:tcPr>
            <w:tcW w:w="7291" w:type="dxa"/>
            <w:gridSpan w:val="9"/>
            <w:hideMark/>
          </w:tcPr>
          <w:p w:rsidR="003D5395" w:rsidRDefault="003D5395" w:rsidP="003F0918">
            <w:pPr>
              <w:spacing w:before="60" w:after="20" w:line="240" w:lineRule="auto"/>
              <w:jc w:val="both"/>
            </w:pPr>
            <w:r>
              <w:t>Where more than one Junior Lecturer exist in a College, the number of students appeared, passed and percentages shall be ascertained through a certificate of the Principal showing all persons in the subject.  The Principal concerned will be held responsible for the correctness of the Certificate.</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(iii)</w:t>
            </w:r>
          </w:p>
        </w:tc>
        <w:tc>
          <w:tcPr>
            <w:tcW w:w="7291" w:type="dxa"/>
            <w:gridSpan w:val="9"/>
            <w:hideMark/>
          </w:tcPr>
          <w:p w:rsidR="003D5395" w:rsidRDefault="003D5395" w:rsidP="003F0918">
            <w:pPr>
              <w:spacing w:before="60" w:after="60" w:line="240" w:lineRule="auto"/>
              <w:jc w:val="both"/>
              <w:rPr>
                <w:sz w:val="16"/>
              </w:rPr>
            </w:pPr>
            <w:r>
              <w:t xml:space="preserve">The results of Intermediate Public Examination March, 2016 as communicated by the Department and published in the website </w:t>
            </w:r>
            <w:hyperlink r:id="rId5" w:history="1">
              <w:r>
                <w:rPr>
                  <w:rStyle w:val="Hyperlink"/>
                </w:rPr>
                <w:t>www.cie.ap.gov.in</w:t>
              </w:r>
            </w:hyperlink>
            <w:r>
              <w:t xml:space="preserve"> only will be considered.</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(c)</w:t>
            </w:r>
          </w:p>
        </w:tc>
        <w:tc>
          <w:tcPr>
            <w:tcW w:w="7921" w:type="dxa"/>
            <w:gridSpan w:val="10"/>
            <w:hideMark/>
          </w:tcPr>
          <w:p w:rsidR="003D5395" w:rsidRDefault="003D5395" w:rsidP="003F0918">
            <w:pPr>
              <w:spacing w:before="60" w:after="60" w:line="240" w:lineRule="auto"/>
              <w:jc w:val="both"/>
            </w:pPr>
            <w:r>
              <w:rPr>
                <w:u w:val="single"/>
              </w:rPr>
              <w:t>Other Categories</w:t>
            </w:r>
            <w:r>
              <w:t>:</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720" w:type="dxa"/>
            <w:gridSpan w:val="2"/>
            <w:hideMark/>
          </w:tcPr>
          <w:p w:rsidR="003D5395" w:rsidRDefault="003D5395" w:rsidP="003F0918">
            <w:pPr>
              <w:spacing w:before="60" w:after="60" w:line="240" w:lineRule="auto"/>
              <w:jc w:val="center"/>
              <w:rPr>
                <w:sz w:val="20"/>
              </w:rPr>
            </w:pPr>
            <w:r>
              <w:rPr>
                <w:sz w:val="20"/>
              </w:rPr>
              <w:t>(i)</w:t>
            </w:r>
          </w:p>
        </w:tc>
        <w:tc>
          <w:tcPr>
            <w:tcW w:w="6039" w:type="dxa"/>
            <w:gridSpan w:val="5"/>
            <w:hideMark/>
          </w:tcPr>
          <w:p w:rsidR="003D5395" w:rsidRDefault="003D5395" w:rsidP="003F0918">
            <w:pPr>
              <w:spacing w:before="60" w:after="60" w:line="240" w:lineRule="auto"/>
              <w:jc w:val="both"/>
              <w:rPr>
                <w:sz w:val="20"/>
              </w:rPr>
            </w:pPr>
            <w:r>
              <w:rPr>
                <w:sz w:val="20"/>
              </w:rPr>
              <w:t>Unmarried female employee / widow</w:t>
            </w:r>
          </w:p>
        </w:tc>
        <w:tc>
          <w:tcPr>
            <w:tcW w:w="358" w:type="dxa"/>
            <w:gridSpan w:val="2"/>
            <w:hideMark/>
          </w:tcPr>
          <w:p w:rsidR="003D5395" w:rsidRDefault="003D5395" w:rsidP="003F0918">
            <w:pPr>
              <w:spacing w:before="60" w:after="60" w:line="240" w:lineRule="auto"/>
              <w:jc w:val="center"/>
              <w:rPr>
                <w:b/>
              </w:rPr>
            </w:pPr>
            <w:r>
              <w:rPr>
                <w:b/>
              </w:rPr>
              <w:t>:</w:t>
            </w:r>
          </w:p>
        </w:tc>
        <w:tc>
          <w:tcPr>
            <w:tcW w:w="804" w:type="dxa"/>
            <w:hideMark/>
          </w:tcPr>
          <w:p w:rsidR="003D5395" w:rsidRDefault="003D5395" w:rsidP="003F0918">
            <w:pPr>
              <w:spacing w:before="60" w:after="60" w:line="240" w:lineRule="auto"/>
              <w:jc w:val="center"/>
              <w:rPr>
                <w:b/>
                <w:sz w:val="18"/>
              </w:rPr>
            </w:pPr>
            <w:r>
              <w:rPr>
                <w:b/>
                <w:sz w:val="18"/>
              </w:rPr>
              <w:t>10 points</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720" w:type="dxa"/>
            <w:gridSpan w:val="2"/>
            <w:hideMark/>
          </w:tcPr>
          <w:p w:rsidR="003D5395" w:rsidRDefault="003D5395" w:rsidP="003F0918">
            <w:pPr>
              <w:spacing w:before="60" w:after="60" w:line="240" w:lineRule="auto"/>
              <w:jc w:val="center"/>
              <w:rPr>
                <w:sz w:val="20"/>
              </w:rPr>
            </w:pPr>
            <w:r>
              <w:rPr>
                <w:sz w:val="20"/>
              </w:rPr>
              <w:t>(ii)</w:t>
            </w:r>
          </w:p>
        </w:tc>
        <w:tc>
          <w:tcPr>
            <w:tcW w:w="6039" w:type="dxa"/>
            <w:gridSpan w:val="5"/>
            <w:hideMark/>
          </w:tcPr>
          <w:p w:rsidR="003D5395" w:rsidRDefault="003D5395" w:rsidP="003F0918">
            <w:pPr>
              <w:spacing w:before="60" w:after="60" w:line="240" w:lineRule="auto"/>
              <w:jc w:val="both"/>
              <w:rPr>
                <w:sz w:val="20"/>
              </w:rPr>
            </w:pPr>
            <w:r>
              <w:rPr>
                <w:sz w:val="20"/>
              </w:rPr>
              <w:t>Spouse employment in State or Central Government/ Aided/ Public Sector establishment only [The applicant seeking transfer under this category shall produce certificate issued by the Head of the Office where the spouse is working as proof of place of working]</w:t>
            </w:r>
          </w:p>
        </w:tc>
        <w:tc>
          <w:tcPr>
            <w:tcW w:w="358" w:type="dxa"/>
            <w:gridSpan w:val="2"/>
            <w:hideMark/>
          </w:tcPr>
          <w:p w:rsidR="003D5395" w:rsidRDefault="003D5395" w:rsidP="003F0918">
            <w:pPr>
              <w:spacing w:before="60" w:after="60" w:line="240" w:lineRule="auto"/>
              <w:jc w:val="center"/>
              <w:rPr>
                <w:b/>
              </w:rPr>
            </w:pPr>
            <w:r>
              <w:rPr>
                <w:b/>
              </w:rPr>
              <w:t>:</w:t>
            </w:r>
          </w:p>
        </w:tc>
        <w:tc>
          <w:tcPr>
            <w:tcW w:w="804" w:type="dxa"/>
            <w:hideMark/>
          </w:tcPr>
          <w:p w:rsidR="003D5395" w:rsidRDefault="003D5395" w:rsidP="003F0918">
            <w:pPr>
              <w:spacing w:before="60" w:after="60" w:line="240" w:lineRule="auto"/>
              <w:jc w:val="center"/>
              <w:rPr>
                <w:b/>
                <w:sz w:val="18"/>
              </w:rPr>
            </w:pPr>
            <w:r>
              <w:rPr>
                <w:b/>
                <w:sz w:val="18"/>
              </w:rPr>
              <w:t>10 points</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720" w:type="dxa"/>
            <w:gridSpan w:val="2"/>
            <w:hideMark/>
          </w:tcPr>
          <w:p w:rsidR="003D5395" w:rsidRDefault="003D5395" w:rsidP="003F0918">
            <w:pPr>
              <w:spacing w:before="60" w:after="60" w:line="240" w:lineRule="auto"/>
              <w:jc w:val="center"/>
              <w:rPr>
                <w:sz w:val="20"/>
              </w:rPr>
            </w:pPr>
            <w:r>
              <w:rPr>
                <w:sz w:val="20"/>
              </w:rPr>
              <w:t>(iii)</w:t>
            </w:r>
          </w:p>
        </w:tc>
        <w:tc>
          <w:tcPr>
            <w:tcW w:w="6039" w:type="dxa"/>
            <w:gridSpan w:val="5"/>
            <w:hideMark/>
          </w:tcPr>
          <w:p w:rsidR="003D5395" w:rsidRDefault="003D5395" w:rsidP="003F0918">
            <w:pPr>
              <w:spacing w:before="60" w:after="60" w:line="240" w:lineRule="auto"/>
              <w:jc w:val="both"/>
              <w:rPr>
                <w:sz w:val="20"/>
              </w:rPr>
            </w:pPr>
            <w:r>
              <w:rPr>
                <w:sz w:val="20"/>
              </w:rPr>
              <w:t>Physically handicapped [where above 40% disability]</w:t>
            </w:r>
          </w:p>
        </w:tc>
        <w:tc>
          <w:tcPr>
            <w:tcW w:w="358" w:type="dxa"/>
            <w:gridSpan w:val="2"/>
            <w:hideMark/>
          </w:tcPr>
          <w:p w:rsidR="003D5395" w:rsidRDefault="003D5395" w:rsidP="003F0918">
            <w:pPr>
              <w:spacing w:before="60" w:after="60" w:line="240" w:lineRule="auto"/>
              <w:jc w:val="center"/>
              <w:rPr>
                <w:b/>
              </w:rPr>
            </w:pPr>
            <w:r>
              <w:rPr>
                <w:b/>
              </w:rPr>
              <w:t>:</w:t>
            </w:r>
          </w:p>
        </w:tc>
        <w:tc>
          <w:tcPr>
            <w:tcW w:w="804" w:type="dxa"/>
            <w:hideMark/>
          </w:tcPr>
          <w:p w:rsidR="003D5395" w:rsidRDefault="003D5395" w:rsidP="003F0918">
            <w:pPr>
              <w:spacing w:before="60" w:after="60" w:line="240" w:lineRule="auto"/>
              <w:jc w:val="center"/>
              <w:rPr>
                <w:b/>
                <w:sz w:val="18"/>
              </w:rPr>
            </w:pPr>
            <w:r>
              <w:rPr>
                <w:b/>
                <w:sz w:val="18"/>
              </w:rPr>
              <w:t>10 points</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720" w:type="dxa"/>
            <w:gridSpan w:val="2"/>
            <w:hideMark/>
          </w:tcPr>
          <w:p w:rsidR="003D5395" w:rsidRDefault="003D5395" w:rsidP="003F0918">
            <w:pPr>
              <w:spacing w:before="60" w:after="60" w:line="240" w:lineRule="auto"/>
              <w:jc w:val="center"/>
              <w:rPr>
                <w:sz w:val="20"/>
              </w:rPr>
            </w:pPr>
            <w:r>
              <w:rPr>
                <w:sz w:val="20"/>
              </w:rPr>
              <w:t>(iv)</w:t>
            </w:r>
          </w:p>
        </w:tc>
        <w:tc>
          <w:tcPr>
            <w:tcW w:w="6039" w:type="dxa"/>
            <w:gridSpan w:val="5"/>
            <w:hideMark/>
          </w:tcPr>
          <w:p w:rsidR="003D5395" w:rsidRDefault="003D5395" w:rsidP="003F0918">
            <w:pPr>
              <w:spacing w:before="60" w:after="60" w:line="240" w:lineRule="auto"/>
              <w:jc w:val="both"/>
              <w:rPr>
                <w:sz w:val="20"/>
              </w:rPr>
            </w:pPr>
            <w:r>
              <w:rPr>
                <w:sz w:val="20"/>
              </w:rPr>
              <w:t>The following life threatening diseases for Self, Spouse and dependent Children only:-</w:t>
            </w:r>
          </w:p>
          <w:p w:rsidR="003D5395" w:rsidRDefault="003D5395" w:rsidP="003D5395">
            <w:pPr>
              <w:numPr>
                <w:ilvl w:val="0"/>
                <w:numId w:val="3"/>
              </w:numPr>
              <w:spacing w:before="60" w:after="60" w:line="240" w:lineRule="auto"/>
              <w:jc w:val="both"/>
              <w:rPr>
                <w:sz w:val="20"/>
              </w:rPr>
            </w:pPr>
            <w:r>
              <w:rPr>
                <w:sz w:val="20"/>
              </w:rPr>
              <w:t>Cancer</w:t>
            </w:r>
          </w:p>
          <w:p w:rsidR="003D5395" w:rsidRDefault="003D5395" w:rsidP="003D5395">
            <w:pPr>
              <w:numPr>
                <w:ilvl w:val="0"/>
                <w:numId w:val="3"/>
              </w:numPr>
              <w:spacing w:before="60" w:after="60" w:line="240" w:lineRule="auto"/>
              <w:jc w:val="both"/>
              <w:rPr>
                <w:sz w:val="20"/>
              </w:rPr>
            </w:pPr>
            <w:r>
              <w:rPr>
                <w:sz w:val="20"/>
              </w:rPr>
              <w:t>Open Heart Surgery only</w:t>
            </w:r>
          </w:p>
          <w:p w:rsidR="003D5395" w:rsidRDefault="003D5395" w:rsidP="003D5395">
            <w:pPr>
              <w:numPr>
                <w:ilvl w:val="0"/>
                <w:numId w:val="3"/>
              </w:numPr>
              <w:spacing w:before="60" w:after="60" w:line="240" w:lineRule="auto"/>
              <w:jc w:val="both"/>
              <w:rPr>
                <w:sz w:val="20"/>
              </w:rPr>
            </w:pPr>
            <w:r>
              <w:rPr>
                <w:sz w:val="20"/>
              </w:rPr>
              <w:t>Neuro-Surgery</w:t>
            </w:r>
          </w:p>
          <w:p w:rsidR="003D5395" w:rsidRDefault="003D5395" w:rsidP="003D5395">
            <w:pPr>
              <w:numPr>
                <w:ilvl w:val="0"/>
                <w:numId w:val="3"/>
              </w:numPr>
              <w:spacing w:before="60" w:after="60" w:line="240" w:lineRule="auto"/>
              <w:jc w:val="both"/>
              <w:rPr>
                <w:sz w:val="20"/>
              </w:rPr>
            </w:pPr>
            <w:r>
              <w:rPr>
                <w:sz w:val="20"/>
              </w:rPr>
              <w:t>Bone TB</w:t>
            </w:r>
          </w:p>
          <w:p w:rsidR="003D5395" w:rsidRDefault="003D5395" w:rsidP="003D5395">
            <w:pPr>
              <w:numPr>
                <w:ilvl w:val="0"/>
                <w:numId w:val="3"/>
              </w:numPr>
              <w:spacing w:before="60" w:after="60" w:line="240" w:lineRule="auto"/>
              <w:jc w:val="both"/>
              <w:rPr>
                <w:sz w:val="20"/>
              </w:rPr>
            </w:pPr>
            <w:r>
              <w:rPr>
                <w:sz w:val="20"/>
              </w:rPr>
              <w:t>Kidney Transplantation/ Dialysis</w:t>
            </w:r>
          </w:p>
          <w:p w:rsidR="003D5395" w:rsidRDefault="003D5395" w:rsidP="003F0918">
            <w:pPr>
              <w:spacing w:before="60" w:after="60" w:line="240" w:lineRule="auto"/>
              <w:jc w:val="both"/>
              <w:rPr>
                <w:sz w:val="20"/>
              </w:rPr>
            </w:pPr>
            <w:r>
              <w:rPr>
                <w:sz w:val="20"/>
              </w:rPr>
              <w:t>The applicant seeking transfer under this category shall produce the discharge summary and all detailed Medical certificates from referral Hospital</w:t>
            </w:r>
          </w:p>
        </w:tc>
        <w:tc>
          <w:tcPr>
            <w:tcW w:w="358" w:type="dxa"/>
            <w:gridSpan w:val="2"/>
            <w:hideMark/>
          </w:tcPr>
          <w:p w:rsidR="003D5395" w:rsidRDefault="000420BF" w:rsidP="003F0918">
            <w:pPr>
              <w:spacing w:after="60" w:line="240" w:lineRule="auto"/>
              <w:jc w:val="center"/>
              <w:rPr>
                <w:b/>
              </w:rPr>
            </w:pPr>
            <w:r w:rsidRPr="000420BF">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4pt;margin-top:7.5pt;width:7.15pt;height:135.8pt;z-index:251657216;mso-position-horizontal-relative:text;mso-position-vertical-relative:text"/>
              </w:pict>
            </w:r>
          </w:p>
        </w:tc>
        <w:tc>
          <w:tcPr>
            <w:tcW w:w="804" w:type="dxa"/>
          </w:tcPr>
          <w:p w:rsidR="003D5395" w:rsidRDefault="003D5395" w:rsidP="003F0918">
            <w:pPr>
              <w:spacing w:before="60" w:after="60" w:line="240" w:lineRule="auto"/>
              <w:jc w:val="center"/>
              <w:rPr>
                <w:b/>
                <w:sz w:val="18"/>
              </w:rPr>
            </w:pPr>
          </w:p>
          <w:p w:rsidR="003D5395" w:rsidRDefault="003D5395" w:rsidP="003F0918">
            <w:pPr>
              <w:spacing w:before="60" w:after="60" w:line="240" w:lineRule="auto"/>
              <w:jc w:val="center"/>
              <w:rPr>
                <w:b/>
                <w:sz w:val="18"/>
              </w:rPr>
            </w:pPr>
          </w:p>
          <w:p w:rsidR="003D5395" w:rsidRDefault="003D5395" w:rsidP="003F0918">
            <w:pPr>
              <w:spacing w:before="60" w:after="60" w:line="240" w:lineRule="auto"/>
              <w:jc w:val="center"/>
              <w:rPr>
                <w:b/>
                <w:sz w:val="18"/>
              </w:rPr>
            </w:pPr>
          </w:p>
          <w:p w:rsidR="003D5395" w:rsidRDefault="003D5395" w:rsidP="003F0918">
            <w:pPr>
              <w:spacing w:before="60" w:after="60" w:line="240" w:lineRule="auto"/>
              <w:jc w:val="center"/>
              <w:rPr>
                <w:b/>
                <w:sz w:val="18"/>
              </w:rPr>
            </w:pPr>
          </w:p>
          <w:p w:rsidR="003D5395" w:rsidRDefault="003D5395" w:rsidP="003F0918">
            <w:pPr>
              <w:spacing w:before="60" w:after="60" w:line="240" w:lineRule="auto"/>
              <w:jc w:val="center"/>
              <w:rPr>
                <w:b/>
                <w:sz w:val="18"/>
              </w:rPr>
            </w:pPr>
            <w:r>
              <w:rPr>
                <w:b/>
                <w:sz w:val="18"/>
              </w:rPr>
              <w:t>25 points</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720" w:type="dxa"/>
            <w:gridSpan w:val="2"/>
            <w:hideMark/>
          </w:tcPr>
          <w:p w:rsidR="003D5395" w:rsidRDefault="003D5395" w:rsidP="003F0918">
            <w:pPr>
              <w:spacing w:before="60" w:after="60" w:line="240" w:lineRule="auto"/>
              <w:jc w:val="center"/>
              <w:rPr>
                <w:sz w:val="20"/>
              </w:rPr>
            </w:pPr>
            <w:r>
              <w:rPr>
                <w:sz w:val="20"/>
              </w:rPr>
              <w:t>(v)</w:t>
            </w:r>
          </w:p>
        </w:tc>
        <w:tc>
          <w:tcPr>
            <w:tcW w:w="6039" w:type="dxa"/>
            <w:gridSpan w:val="5"/>
            <w:hideMark/>
          </w:tcPr>
          <w:p w:rsidR="003D5395" w:rsidRDefault="003D5395" w:rsidP="003F0918">
            <w:pPr>
              <w:spacing w:before="60" w:after="60" w:line="240" w:lineRule="auto"/>
              <w:jc w:val="both"/>
              <w:rPr>
                <w:sz w:val="20"/>
              </w:rPr>
            </w:pPr>
            <w:r>
              <w:rPr>
                <w:sz w:val="20"/>
              </w:rPr>
              <w:t>For the following diseases:-</w:t>
            </w:r>
          </w:p>
        </w:tc>
        <w:tc>
          <w:tcPr>
            <w:tcW w:w="358" w:type="dxa"/>
            <w:gridSpan w:val="2"/>
            <w:vMerge w:val="restart"/>
            <w:hideMark/>
          </w:tcPr>
          <w:p w:rsidR="003D5395" w:rsidRDefault="000420BF" w:rsidP="003F0918">
            <w:pPr>
              <w:spacing w:after="60" w:line="240" w:lineRule="auto"/>
              <w:jc w:val="center"/>
              <w:rPr>
                <w:b/>
              </w:rPr>
            </w:pPr>
            <w:r w:rsidRPr="000420BF">
              <w:pict>
                <v:shape id="_x0000_s1027" type="#_x0000_t88" style="position:absolute;left:0;text-align:left;margin-left:1pt;margin-top:8.65pt;width:8.15pt;height:117.5pt;z-index:251658240;mso-position-horizontal-relative:text;mso-position-vertical-relative:text"/>
              </w:pict>
            </w:r>
          </w:p>
        </w:tc>
        <w:tc>
          <w:tcPr>
            <w:tcW w:w="804" w:type="dxa"/>
            <w:vMerge w:val="restart"/>
          </w:tcPr>
          <w:p w:rsidR="003D5395" w:rsidRDefault="003D5395" w:rsidP="003F0918">
            <w:pPr>
              <w:spacing w:before="60" w:after="60" w:line="240" w:lineRule="auto"/>
              <w:jc w:val="center"/>
              <w:rPr>
                <w:b/>
                <w:sz w:val="18"/>
              </w:rPr>
            </w:pPr>
          </w:p>
          <w:p w:rsidR="003D5395" w:rsidRDefault="003D5395" w:rsidP="003F0918">
            <w:pPr>
              <w:spacing w:before="60" w:after="60" w:line="240" w:lineRule="auto"/>
              <w:jc w:val="center"/>
              <w:rPr>
                <w:b/>
                <w:sz w:val="18"/>
              </w:rPr>
            </w:pPr>
          </w:p>
          <w:p w:rsidR="003D5395" w:rsidRDefault="003D5395" w:rsidP="003F0918">
            <w:pPr>
              <w:spacing w:before="60" w:after="60" w:line="240" w:lineRule="auto"/>
              <w:jc w:val="center"/>
              <w:rPr>
                <w:b/>
                <w:sz w:val="18"/>
              </w:rPr>
            </w:pPr>
          </w:p>
          <w:p w:rsidR="003D5395" w:rsidRDefault="003D5395" w:rsidP="003F0918">
            <w:pPr>
              <w:spacing w:before="60" w:after="60" w:line="240" w:lineRule="auto"/>
              <w:jc w:val="center"/>
              <w:rPr>
                <w:b/>
                <w:sz w:val="18"/>
              </w:rPr>
            </w:pPr>
          </w:p>
          <w:p w:rsidR="003D5395" w:rsidRDefault="003D5395" w:rsidP="003F0918">
            <w:pPr>
              <w:spacing w:before="60" w:after="60" w:line="240" w:lineRule="auto"/>
              <w:jc w:val="center"/>
              <w:rPr>
                <w:b/>
                <w:sz w:val="18"/>
              </w:rPr>
            </w:pPr>
            <w:r>
              <w:rPr>
                <w:b/>
                <w:sz w:val="18"/>
              </w:rPr>
              <w:t>05 points</w:t>
            </w: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720" w:type="dxa"/>
            <w:gridSpan w:val="2"/>
          </w:tcPr>
          <w:p w:rsidR="003D5395" w:rsidRDefault="003D5395" w:rsidP="003F0918">
            <w:pPr>
              <w:spacing w:before="60" w:after="60" w:line="240" w:lineRule="auto"/>
              <w:jc w:val="center"/>
              <w:rPr>
                <w:sz w:val="20"/>
              </w:rPr>
            </w:pPr>
          </w:p>
        </w:tc>
        <w:tc>
          <w:tcPr>
            <w:tcW w:w="540" w:type="dxa"/>
            <w:gridSpan w:val="4"/>
            <w:hideMark/>
          </w:tcPr>
          <w:p w:rsidR="003D5395" w:rsidRDefault="003D5395" w:rsidP="003F0918">
            <w:pPr>
              <w:spacing w:before="60" w:after="60" w:line="240" w:lineRule="auto"/>
              <w:jc w:val="both"/>
              <w:rPr>
                <w:sz w:val="20"/>
              </w:rPr>
            </w:pPr>
            <w:r>
              <w:rPr>
                <w:sz w:val="20"/>
              </w:rPr>
              <w:t>(1)</w:t>
            </w:r>
          </w:p>
        </w:tc>
        <w:tc>
          <w:tcPr>
            <w:tcW w:w="5499" w:type="dxa"/>
            <w:hideMark/>
          </w:tcPr>
          <w:p w:rsidR="003D5395" w:rsidRDefault="003D5395" w:rsidP="003F0918">
            <w:pPr>
              <w:spacing w:before="60" w:after="60" w:line="240" w:lineRule="auto"/>
              <w:jc w:val="both"/>
              <w:rPr>
                <w:sz w:val="20"/>
              </w:rPr>
            </w:pPr>
            <w:r>
              <w:rPr>
                <w:sz w:val="20"/>
              </w:rPr>
              <w:t>Physical &amp; Mental retardness of children [recent medical certificate along with photographs to be enclosed]</w:t>
            </w:r>
          </w:p>
        </w:tc>
        <w:tc>
          <w:tcPr>
            <w:tcW w:w="358" w:type="dxa"/>
            <w:gridSpan w:val="2"/>
            <w:vMerge/>
            <w:vAlign w:val="center"/>
            <w:hideMark/>
          </w:tcPr>
          <w:p w:rsidR="003D5395" w:rsidRDefault="003D5395" w:rsidP="003F0918">
            <w:pPr>
              <w:spacing w:after="0" w:line="240" w:lineRule="auto"/>
              <w:rPr>
                <w:b/>
              </w:rPr>
            </w:pPr>
          </w:p>
        </w:tc>
        <w:tc>
          <w:tcPr>
            <w:tcW w:w="804" w:type="dxa"/>
            <w:vMerge/>
            <w:vAlign w:val="center"/>
            <w:hideMark/>
          </w:tcPr>
          <w:p w:rsidR="003D5395" w:rsidRDefault="003D5395" w:rsidP="003F0918">
            <w:pPr>
              <w:spacing w:after="0" w:line="240" w:lineRule="auto"/>
              <w:rPr>
                <w:b/>
                <w:sz w:val="18"/>
              </w:rPr>
            </w:pP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720" w:type="dxa"/>
            <w:gridSpan w:val="2"/>
          </w:tcPr>
          <w:p w:rsidR="003D5395" w:rsidRDefault="003D5395" w:rsidP="003F0918">
            <w:pPr>
              <w:spacing w:before="60" w:after="60" w:line="240" w:lineRule="auto"/>
              <w:jc w:val="center"/>
              <w:rPr>
                <w:sz w:val="20"/>
              </w:rPr>
            </w:pPr>
          </w:p>
        </w:tc>
        <w:tc>
          <w:tcPr>
            <w:tcW w:w="540" w:type="dxa"/>
            <w:gridSpan w:val="4"/>
            <w:hideMark/>
          </w:tcPr>
          <w:p w:rsidR="003D5395" w:rsidRDefault="003D5395" w:rsidP="003F0918">
            <w:pPr>
              <w:spacing w:before="60" w:after="60" w:line="240" w:lineRule="auto"/>
              <w:jc w:val="both"/>
              <w:rPr>
                <w:sz w:val="20"/>
              </w:rPr>
            </w:pPr>
            <w:r>
              <w:rPr>
                <w:sz w:val="20"/>
              </w:rPr>
              <w:t>(2)</w:t>
            </w:r>
          </w:p>
        </w:tc>
        <w:tc>
          <w:tcPr>
            <w:tcW w:w="5499" w:type="dxa"/>
            <w:hideMark/>
          </w:tcPr>
          <w:p w:rsidR="003D5395" w:rsidRDefault="003D5395" w:rsidP="003F0918">
            <w:pPr>
              <w:spacing w:before="60" w:after="60" w:line="240" w:lineRule="auto"/>
              <w:jc w:val="both"/>
              <w:rPr>
                <w:sz w:val="20"/>
              </w:rPr>
            </w:pPr>
            <w:r>
              <w:rPr>
                <w:sz w:val="20"/>
              </w:rPr>
              <w:t xml:space="preserve">Other heart ailments [i.e., Angioplasty, Bypass Surgery </w:t>
            </w:r>
          </w:p>
        </w:tc>
        <w:tc>
          <w:tcPr>
            <w:tcW w:w="358" w:type="dxa"/>
            <w:gridSpan w:val="2"/>
            <w:vMerge/>
            <w:vAlign w:val="center"/>
            <w:hideMark/>
          </w:tcPr>
          <w:p w:rsidR="003D5395" w:rsidRDefault="003D5395" w:rsidP="003F0918">
            <w:pPr>
              <w:spacing w:after="0" w:line="240" w:lineRule="auto"/>
              <w:rPr>
                <w:b/>
              </w:rPr>
            </w:pPr>
          </w:p>
        </w:tc>
        <w:tc>
          <w:tcPr>
            <w:tcW w:w="804" w:type="dxa"/>
            <w:vMerge/>
            <w:vAlign w:val="center"/>
            <w:hideMark/>
          </w:tcPr>
          <w:p w:rsidR="003D5395" w:rsidRDefault="003D5395" w:rsidP="003F0918">
            <w:pPr>
              <w:spacing w:after="0" w:line="240" w:lineRule="auto"/>
              <w:rPr>
                <w:b/>
                <w:sz w:val="18"/>
              </w:rPr>
            </w:pPr>
          </w:p>
        </w:tc>
      </w:tr>
      <w:tr w:rsidR="003D5395" w:rsidTr="003F0918">
        <w:tc>
          <w:tcPr>
            <w:tcW w:w="737" w:type="dxa"/>
          </w:tcPr>
          <w:p w:rsidR="003D5395" w:rsidRDefault="003D5395" w:rsidP="003F0918">
            <w:pPr>
              <w:spacing w:before="60" w:after="60" w:line="240" w:lineRule="auto"/>
              <w:jc w:val="both"/>
            </w:pPr>
          </w:p>
        </w:tc>
        <w:tc>
          <w:tcPr>
            <w:tcW w:w="630" w:type="dxa"/>
          </w:tcPr>
          <w:p w:rsidR="003D5395" w:rsidRDefault="003D5395" w:rsidP="003F0918">
            <w:pPr>
              <w:spacing w:before="60" w:after="60" w:line="240" w:lineRule="auto"/>
              <w:jc w:val="both"/>
            </w:pPr>
          </w:p>
        </w:tc>
        <w:tc>
          <w:tcPr>
            <w:tcW w:w="720" w:type="dxa"/>
            <w:gridSpan w:val="2"/>
          </w:tcPr>
          <w:p w:rsidR="003D5395" w:rsidRDefault="003D5395" w:rsidP="003F0918">
            <w:pPr>
              <w:spacing w:before="60" w:after="60" w:line="240" w:lineRule="auto"/>
              <w:jc w:val="center"/>
              <w:rPr>
                <w:sz w:val="20"/>
              </w:rPr>
            </w:pPr>
          </w:p>
        </w:tc>
        <w:tc>
          <w:tcPr>
            <w:tcW w:w="540" w:type="dxa"/>
            <w:gridSpan w:val="4"/>
            <w:hideMark/>
          </w:tcPr>
          <w:p w:rsidR="003D5395" w:rsidRDefault="003D5395" w:rsidP="003F0918">
            <w:pPr>
              <w:spacing w:before="60" w:after="60" w:line="240" w:lineRule="auto"/>
              <w:jc w:val="both"/>
              <w:rPr>
                <w:sz w:val="20"/>
              </w:rPr>
            </w:pPr>
            <w:r>
              <w:rPr>
                <w:sz w:val="20"/>
              </w:rPr>
              <w:t>(3)</w:t>
            </w:r>
          </w:p>
        </w:tc>
        <w:tc>
          <w:tcPr>
            <w:tcW w:w="5499" w:type="dxa"/>
            <w:hideMark/>
          </w:tcPr>
          <w:p w:rsidR="003D5395" w:rsidRDefault="003D5395" w:rsidP="003F0918">
            <w:pPr>
              <w:spacing w:before="60" w:after="60" w:line="240" w:lineRule="auto"/>
              <w:jc w:val="both"/>
              <w:rPr>
                <w:sz w:val="20"/>
              </w:rPr>
            </w:pPr>
            <w:r>
              <w:rPr>
                <w:sz w:val="20"/>
              </w:rPr>
              <w:t>Persons who suffered with serious accidents within the last one year and are partially disabled/ incapacitated</w:t>
            </w:r>
          </w:p>
        </w:tc>
        <w:tc>
          <w:tcPr>
            <w:tcW w:w="358" w:type="dxa"/>
            <w:gridSpan w:val="2"/>
            <w:vMerge/>
            <w:vAlign w:val="center"/>
            <w:hideMark/>
          </w:tcPr>
          <w:p w:rsidR="003D5395" w:rsidRDefault="003D5395" w:rsidP="003F0918">
            <w:pPr>
              <w:spacing w:after="0" w:line="240" w:lineRule="auto"/>
              <w:rPr>
                <w:b/>
              </w:rPr>
            </w:pPr>
          </w:p>
        </w:tc>
        <w:tc>
          <w:tcPr>
            <w:tcW w:w="804" w:type="dxa"/>
            <w:vMerge/>
            <w:vAlign w:val="center"/>
            <w:hideMark/>
          </w:tcPr>
          <w:p w:rsidR="003D5395" w:rsidRDefault="003D5395" w:rsidP="003F0918">
            <w:pPr>
              <w:spacing w:after="0" w:line="240" w:lineRule="auto"/>
              <w:rPr>
                <w:b/>
                <w:sz w:val="18"/>
              </w:rPr>
            </w:pPr>
          </w:p>
        </w:tc>
      </w:tr>
      <w:tr w:rsidR="003D5395" w:rsidTr="003F0918">
        <w:tc>
          <w:tcPr>
            <w:tcW w:w="737" w:type="dxa"/>
            <w:hideMark/>
          </w:tcPr>
          <w:p w:rsidR="003D5395" w:rsidRDefault="003D5395" w:rsidP="003F0918">
            <w:pPr>
              <w:spacing w:before="60" w:after="60" w:line="240" w:lineRule="auto"/>
              <w:jc w:val="both"/>
            </w:pPr>
            <w:r>
              <w:lastRenderedPageBreak/>
              <w:t>[9]</w:t>
            </w:r>
          </w:p>
        </w:tc>
        <w:tc>
          <w:tcPr>
            <w:tcW w:w="8551" w:type="dxa"/>
            <w:gridSpan w:val="11"/>
            <w:hideMark/>
          </w:tcPr>
          <w:p w:rsidR="003D5395" w:rsidRDefault="003D5395" w:rsidP="003F0918">
            <w:pPr>
              <w:spacing w:before="60" w:after="60" w:line="360" w:lineRule="auto"/>
              <w:jc w:val="both"/>
            </w:pPr>
            <w:r>
              <w:rPr>
                <w:b/>
                <w:u w:val="single"/>
              </w:rPr>
              <w:t>Blind Employees</w:t>
            </w:r>
            <w:r>
              <w:t>:</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(a)</w:t>
            </w:r>
          </w:p>
        </w:tc>
        <w:tc>
          <w:tcPr>
            <w:tcW w:w="7921" w:type="dxa"/>
            <w:gridSpan w:val="10"/>
            <w:hideMark/>
          </w:tcPr>
          <w:p w:rsidR="003D5395" w:rsidRDefault="003D5395" w:rsidP="003F0918">
            <w:pPr>
              <w:spacing w:before="60" w:after="60" w:line="240" w:lineRule="auto"/>
              <w:jc w:val="both"/>
            </w:pPr>
            <w:r>
              <w:t>Not to insist on the transfer of visually challenged employees and teachers from their present place if they find it more assessable and easy to commute on daily basis.</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(b)</w:t>
            </w:r>
          </w:p>
        </w:tc>
        <w:tc>
          <w:tcPr>
            <w:tcW w:w="7921" w:type="dxa"/>
            <w:gridSpan w:val="10"/>
            <w:hideMark/>
          </w:tcPr>
          <w:p w:rsidR="003D5395" w:rsidRDefault="003D5395" w:rsidP="003F0918">
            <w:pPr>
              <w:spacing w:before="60" w:after="60" w:line="240" w:lineRule="auto"/>
              <w:jc w:val="both"/>
            </w:pPr>
            <w:r>
              <w:t>Consider the visually-challenged Employees/ Teachers in category (A) while providing a choice for transfers, giving them an ample opportunity to choose a place of their preference depending on their convenience for travel and other basic facilities necessary for their dignified movement and the mundane survival.</w:t>
            </w:r>
          </w:p>
        </w:tc>
      </w:tr>
      <w:tr w:rsidR="003D5395" w:rsidTr="003F0918">
        <w:tc>
          <w:tcPr>
            <w:tcW w:w="737" w:type="dxa"/>
            <w:hideMark/>
          </w:tcPr>
          <w:p w:rsidR="003D5395" w:rsidRDefault="003D5395" w:rsidP="003F0918">
            <w:pPr>
              <w:spacing w:before="60" w:after="60" w:line="240" w:lineRule="auto"/>
              <w:jc w:val="both"/>
            </w:pPr>
            <w:r>
              <w:t>[10]</w:t>
            </w:r>
          </w:p>
        </w:tc>
        <w:tc>
          <w:tcPr>
            <w:tcW w:w="8551" w:type="dxa"/>
            <w:gridSpan w:val="11"/>
            <w:hideMark/>
          </w:tcPr>
          <w:p w:rsidR="003D5395" w:rsidRDefault="003D5395" w:rsidP="003F0918">
            <w:pPr>
              <w:spacing w:before="60" w:after="60" w:line="240" w:lineRule="auto"/>
              <w:jc w:val="both"/>
            </w:pPr>
            <w:r>
              <w:rPr>
                <w:b/>
                <w:u w:val="single"/>
              </w:rPr>
              <w:t>Applications</w:t>
            </w:r>
            <w:r>
              <w:t>:</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(a)</w:t>
            </w:r>
          </w:p>
        </w:tc>
        <w:tc>
          <w:tcPr>
            <w:tcW w:w="7921" w:type="dxa"/>
            <w:gridSpan w:val="10"/>
            <w:hideMark/>
          </w:tcPr>
          <w:p w:rsidR="003D5395" w:rsidRDefault="003D5395" w:rsidP="003F0918">
            <w:pPr>
              <w:spacing w:before="60" w:after="60" w:line="240" w:lineRule="auto"/>
              <w:jc w:val="both"/>
            </w:pPr>
            <w:r>
              <w:t>The employees liable for transfer and request application by candidates eligible for transfer shall send the DATA required for calculating the entitlement points to the R.J.D. duly certified by the Principal concerned for approval of the same by the R.J.D.</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(b)</w:t>
            </w:r>
          </w:p>
        </w:tc>
        <w:tc>
          <w:tcPr>
            <w:tcW w:w="7921" w:type="dxa"/>
            <w:gridSpan w:val="10"/>
            <w:hideMark/>
          </w:tcPr>
          <w:p w:rsidR="003D5395" w:rsidRDefault="003D5395" w:rsidP="003F0918">
            <w:pPr>
              <w:spacing w:before="60" w:after="60" w:line="240" w:lineRule="auto"/>
              <w:jc w:val="both"/>
            </w:pPr>
            <w:r>
              <w:t>If any employee fails to submit the same, the entitlement points may be prepared at RJD level to the extent of available information and any discrepancy due to lack of information, the employee only will be held liable.</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(c)</w:t>
            </w:r>
          </w:p>
        </w:tc>
        <w:tc>
          <w:tcPr>
            <w:tcW w:w="7921" w:type="dxa"/>
            <w:gridSpan w:val="10"/>
            <w:hideMark/>
          </w:tcPr>
          <w:p w:rsidR="003D5395" w:rsidRDefault="003D5395" w:rsidP="003F0918">
            <w:pPr>
              <w:spacing w:before="60" w:after="60" w:line="240" w:lineRule="auto"/>
              <w:jc w:val="both"/>
            </w:pPr>
            <w:r>
              <w:t>Employees liable for transfer who fail to attend counseling shall be allotted to the available left over vacancy by the concerned transferring authority.</w:t>
            </w:r>
          </w:p>
        </w:tc>
      </w:tr>
      <w:tr w:rsidR="003D5395" w:rsidTr="003F0918">
        <w:tc>
          <w:tcPr>
            <w:tcW w:w="737" w:type="dxa"/>
            <w:hideMark/>
          </w:tcPr>
          <w:p w:rsidR="003D5395" w:rsidRDefault="003D5395" w:rsidP="003F0918">
            <w:pPr>
              <w:spacing w:before="60" w:after="60" w:line="240" w:lineRule="auto"/>
              <w:jc w:val="both"/>
            </w:pPr>
            <w:r>
              <w:t>[11]</w:t>
            </w:r>
          </w:p>
        </w:tc>
        <w:tc>
          <w:tcPr>
            <w:tcW w:w="8551" w:type="dxa"/>
            <w:gridSpan w:val="11"/>
            <w:hideMark/>
          </w:tcPr>
          <w:p w:rsidR="003D5395" w:rsidRDefault="003D5395" w:rsidP="003F0918">
            <w:pPr>
              <w:spacing w:before="60" w:after="60" w:line="240" w:lineRule="auto"/>
              <w:jc w:val="both"/>
            </w:pPr>
            <w:r>
              <w:rPr>
                <w:b/>
                <w:u w:val="single"/>
              </w:rPr>
              <w:t>Display of employee details and vacancy list</w:t>
            </w:r>
            <w:r>
              <w:t>:</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(a)</w:t>
            </w:r>
          </w:p>
        </w:tc>
        <w:tc>
          <w:tcPr>
            <w:tcW w:w="7921" w:type="dxa"/>
            <w:gridSpan w:val="10"/>
            <w:hideMark/>
          </w:tcPr>
          <w:p w:rsidR="003D5395" w:rsidRDefault="003D5395" w:rsidP="003F0918">
            <w:pPr>
              <w:spacing w:before="60" w:after="60" w:line="240" w:lineRule="auto"/>
              <w:jc w:val="both"/>
            </w:pPr>
            <w:r>
              <w:t>The list of employees who are liable for transfer and request application by candidate eligible for transfer with entitlement points shall be displayed at Office of the R.J.D.I.E. and O/o. the D.V.E.O.</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(b)</w:t>
            </w:r>
          </w:p>
        </w:tc>
        <w:tc>
          <w:tcPr>
            <w:tcW w:w="7921" w:type="dxa"/>
            <w:gridSpan w:val="10"/>
            <w:hideMark/>
          </w:tcPr>
          <w:p w:rsidR="003D5395" w:rsidRDefault="003D5395" w:rsidP="003F0918">
            <w:pPr>
              <w:spacing w:before="60" w:after="60" w:line="240" w:lineRule="auto"/>
              <w:jc w:val="both"/>
            </w:pPr>
            <w:r>
              <w:t>The Junior College-wise vacancy position of the employee’s vacancy list [for counseling purpose] will be displayed with the approval of the Commissioner and no vacancy shall be hidden in the name of the proposals being pending with the Government except for clear Government Orders (G.Os.)</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(c)</w:t>
            </w:r>
          </w:p>
        </w:tc>
        <w:tc>
          <w:tcPr>
            <w:tcW w:w="7921" w:type="dxa"/>
            <w:gridSpan w:val="10"/>
            <w:hideMark/>
          </w:tcPr>
          <w:p w:rsidR="003D5395" w:rsidRDefault="003D5395" w:rsidP="003F0918">
            <w:pPr>
              <w:spacing w:before="60" w:after="60" w:line="240" w:lineRule="auto"/>
              <w:jc w:val="both"/>
            </w:pPr>
            <w:r>
              <w:t>During counseling no allotment for an expected / future arising vacancy will be considered</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(d)</w:t>
            </w:r>
          </w:p>
        </w:tc>
        <w:tc>
          <w:tcPr>
            <w:tcW w:w="7921" w:type="dxa"/>
            <w:gridSpan w:val="10"/>
          </w:tcPr>
          <w:p w:rsidR="003D5395" w:rsidRDefault="003D5395" w:rsidP="003F0918">
            <w:pPr>
              <w:spacing w:before="60" w:after="60" w:line="240" w:lineRule="auto"/>
              <w:jc w:val="both"/>
            </w:pPr>
            <w:r>
              <w:t xml:space="preserve">The employee is responsible for the correctness of the information furnished in the request transfer application.  Hiding of the facts and furnishing of erroneous information will attract severe disciplinary action. </w:t>
            </w:r>
          </w:p>
          <w:p w:rsidR="003D5395" w:rsidRDefault="003D5395" w:rsidP="003F0918">
            <w:pPr>
              <w:spacing w:before="60" w:after="60" w:line="240" w:lineRule="auto"/>
              <w:jc w:val="both"/>
            </w:pPr>
          </w:p>
        </w:tc>
      </w:tr>
      <w:tr w:rsidR="003D5395" w:rsidTr="003F0918">
        <w:tc>
          <w:tcPr>
            <w:tcW w:w="737" w:type="dxa"/>
            <w:hideMark/>
          </w:tcPr>
          <w:p w:rsidR="003D5395" w:rsidRDefault="003D5395" w:rsidP="003F0918">
            <w:pPr>
              <w:spacing w:before="60" w:after="60" w:line="240" w:lineRule="auto"/>
              <w:jc w:val="both"/>
            </w:pPr>
            <w:r>
              <w:t>[12]</w:t>
            </w:r>
          </w:p>
        </w:tc>
        <w:tc>
          <w:tcPr>
            <w:tcW w:w="8551" w:type="dxa"/>
            <w:gridSpan w:val="11"/>
            <w:hideMark/>
          </w:tcPr>
          <w:p w:rsidR="003D5395" w:rsidRDefault="003D5395" w:rsidP="003F0918">
            <w:pPr>
              <w:spacing w:before="60" w:after="60" w:line="240" w:lineRule="auto"/>
              <w:jc w:val="both"/>
            </w:pPr>
            <w:r>
              <w:rPr>
                <w:b/>
                <w:u w:val="single"/>
              </w:rPr>
              <w:t>Schedule of transfers and counseling</w:t>
            </w:r>
            <w:r>
              <w:t>:</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(a)</w:t>
            </w:r>
          </w:p>
        </w:tc>
        <w:tc>
          <w:tcPr>
            <w:tcW w:w="7921" w:type="dxa"/>
            <w:gridSpan w:val="10"/>
            <w:hideMark/>
          </w:tcPr>
          <w:p w:rsidR="003D5395" w:rsidRDefault="003D5395" w:rsidP="003F0918">
            <w:pPr>
              <w:spacing w:before="60" w:after="60" w:line="240" w:lineRule="auto"/>
              <w:jc w:val="both"/>
            </w:pPr>
            <w:r>
              <w:t>The detailed time table for counseling shall be given wide publicity by the concerned RJDIEs duly displaying at the offices of RJDIEs/ DVEOs and RIOs as stipulated in the G.O. issued by the Government lifting ban on transfers</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(b)</w:t>
            </w:r>
          </w:p>
        </w:tc>
        <w:tc>
          <w:tcPr>
            <w:tcW w:w="7921" w:type="dxa"/>
            <w:gridSpan w:val="10"/>
          </w:tcPr>
          <w:p w:rsidR="003D5395" w:rsidRDefault="003D5395" w:rsidP="003F0918">
            <w:pPr>
              <w:spacing w:before="60" w:after="60" w:line="240" w:lineRule="auto"/>
              <w:jc w:val="both"/>
            </w:pPr>
            <w:r>
              <w:t>Necessary registers and records shall be maintained for counseling duly signed and will be produced for scrutiny whenever required at Regional Joint Director level.</w:t>
            </w:r>
          </w:p>
          <w:p w:rsidR="003D5395" w:rsidRDefault="003D5395" w:rsidP="003F0918">
            <w:pPr>
              <w:spacing w:before="60" w:after="60" w:line="240" w:lineRule="auto"/>
              <w:jc w:val="both"/>
            </w:pPr>
          </w:p>
        </w:tc>
      </w:tr>
      <w:tr w:rsidR="003D5395" w:rsidTr="003F0918">
        <w:tc>
          <w:tcPr>
            <w:tcW w:w="737" w:type="dxa"/>
            <w:hideMark/>
          </w:tcPr>
          <w:p w:rsidR="003D5395" w:rsidRDefault="003D5395" w:rsidP="003F0918">
            <w:pPr>
              <w:spacing w:before="60" w:after="60" w:line="240" w:lineRule="auto"/>
              <w:jc w:val="both"/>
            </w:pPr>
            <w:r>
              <w:t>[13]</w:t>
            </w:r>
          </w:p>
        </w:tc>
        <w:tc>
          <w:tcPr>
            <w:tcW w:w="8551" w:type="dxa"/>
            <w:gridSpan w:val="11"/>
            <w:hideMark/>
          </w:tcPr>
          <w:p w:rsidR="003D5395" w:rsidRDefault="003D5395" w:rsidP="003F0918">
            <w:pPr>
              <w:spacing w:before="60" w:after="60" w:line="240" w:lineRule="auto"/>
              <w:jc w:val="both"/>
            </w:pPr>
            <w:r>
              <w:rPr>
                <w:b/>
                <w:u w:val="single"/>
              </w:rPr>
              <w:t>Counseling procedures</w:t>
            </w:r>
            <w:r>
              <w:t>:</w:t>
            </w:r>
          </w:p>
        </w:tc>
      </w:tr>
      <w:tr w:rsidR="003D5395" w:rsidTr="003F0918">
        <w:tc>
          <w:tcPr>
            <w:tcW w:w="737" w:type="dxa"/>
          </w:tcPr>
          <w:p w:rsidR="003D5395" w:rsidRDefault="003D5395" w:rsidP="003F0918">
            <w:pPr>
              <w:spacing w:before="60" w:after="60" w:line="240" w:lineRule="auto"/>
              <w:jc w:val="both"/>
            </w:pPr>
          </w:p>
        </w:tc>
        <w:tc>
          <w:tcPr>
            <w:tcW w:w="8551" w:type="dxa"/>
            <w:gridSpan w:val="11"/>
            <w:hideMark/>
          </w:tcPr>
          <w:p w:rsidR="003D5395" w:rsidRDefault="003D5395" w:rsidP="003F0918">
            <w:pPr>
              <w:spacing w:before="60" w:after="60" w:line="240" w:lineRule="auto"/>
              <w:jc w:val="both"/>
            </w:pPr>
            <w:r>
              <w:t xml:space="preserve">The lists of employees liable for transfers are to be prepared in descending order as per entitlement points accrued to them.  Such lists shall be displayed on the notice board at the Counseling camp.  The applicants will be called in the descending order of entitlement points and may choose any of the vacant points available at that point of time.  The option has to be exercised in writing and in case two or more applicants secure same number of entitlement points, preference shall be given to the employee who has put in longer service in the particular station. </w:t>
            </w:r>
          </w:p>
        </w:tc>
      </w:tr>
      <w:tr w:rsidR="003D5395" w:rsidTr="003F0918">
        <w:tc>
          <w:tcPr>
            <w:tcW w:w="737" w:type="dxa"/>
            <w:hideMark/>
          </w:tcPr>
          <w:p w:rsidR="003D5395" w:rsidRDefault="003D5395" w:rsidP="003F0918">
            <w:pPr>
              <w:spacing w:before="60" w:after="60" w:line="240" w:lineRule="auto"/>
              <w:jc w:val="both"/>
            </w:pPr>
            <w:r>
              <w:t>[14]</w:t>
            </w:r>
          </w:p>
        </w:tc>
        <w:tc>
          <w:tcPr>
            <w:tcW w:w="8551" w:type="dxa"/>
            <w:gridSpan w:val="11"/>
            <w:hideMark/>
          </w:tcPr>
          <w:p w:rsidR="003D5395" w:rsidRDefault="003D5395" w:rsidP="003F0918">
            <w:pPr>
              <w:spacing w:before="60" w:after="60" w:line="240" w:lineRule="auto"/>
              <w:jc w:val="both"/>
            </w:pPr>
            <w:r>
              <w:rPr>
                <w:b/>
                <w:u w:val="single"/>
              </w:rPr>
              <w:t>Display of transfers on the web site</w:t>
            </w:r>
            <w:r>
              <w:t>:</w:t>
            </w:r>
          </w:p>
        </w:tc>
      </w:tr>
      <w:tr w:rsidR="003D5395" w:rsidTr="003F0918">
        <w:tc>
          <w:tcPr>
            <w:tcW w:w="737" w:type="dxa"/>
          </w:tcPr>
          <w:p w:rsidR="003D5395" w:rsidRDefault="003D5395" w:rsidP="003F0918">
            <w:pPr>
              <w:spacing w:before="60" w:after="60" w:line="240" w:lineRule="auto"/>
              <w:jc w:val="both"/>
            </w:pPr>
          </w:p>
        </w:tc>
        <w:tc>
          <w:tcPr>
            <w:tcW w:w="8551" w:type="dxa"/>
            <w:gridSpan w:val="11"/>
            <w:hideMark/>
          </w:tcPr>
          <w:p w:rsidR="003D5395" w:rsidRDefault="003D5395" w:rsidP="003F0918">
            <w:pPr>
              <w:spacing w:before="60" w:after="60" w:line="240" w:lineRule="auto"/>
              <w:jc w:val="both"/>
            </w:pPr>
            <w:r>
              <w:t>The transfers effected shall be displayed on the website of the C.I.E. and at the Offices of the Regional Joint Director and District Vocational Education Office</w:t>
            </w:r>
            <w:r w:rsidR="009006B0">
              <w:t xml:space="preserve"> after completion of counseling.</w:t>
            </w:r>
          </w:p>
          <w:p w:rsidR="009006B0" w:rsidRDefault="009006B0" w:rsidP="003F0918">
            <w:pPr>
              <w:spacing w:before="60" w:after="60" w:line="240" w:lineRule="auto"/>
              <w:jc w:val="both"/>
            </w:pPr>
          </w:p>
        </w:tc>
      </w:tr>
      <w:tr w:rsidR="003D5395" w:rsidTr="003F0918">
        <w:tc>
          <w:tcPr>
            <w:tcW w:w="737" w:type="dxa"/>
            <w:hideMark/>
          </w:tcPr>
          <w:p w:rsidR="003D5395" w:rsidRDefault="003D5395" w:rsidP="003F0918">
            <w:pPr>
              <w:spacing w:before="60" w:after="60" w:line="240" w:lineRule="auto"/>
              <w:jc w:val="both"/>
            </w:pPr>
            <w:r>
              <w:lastRenderedPageBreak/>
              <w:t>[15]</w:t>
            </w:r>
          </w:p>
        </w:tc>
        <w:tc>
          <w:tcPr>
            <w:tcW w:w="8551" w:type="dxa"/>
            <w:gridSpan w:val="11"/>
            <w:hideMark/>
          </w:tcPr>
          <w:p w:rsidR="003D5395" w:rsidRDefault="003D5395" w:rsidP="003F0918">
            <w:pPr>
              <w:spacing w:before="60" w:after="60" w:line="240" w:lineRule="auto"/>
              <w:jc w:val="both"/>
            </w:pPr>
            <w:r>
              <w:rPr>
                <w:b/>
                <w:u w:val="single"/>
              </w:rPr>
              <w:t>Relief and Joining</w:t>
            </w:r>
            <w:r>
              <w:t>:</w:t>
            </w:r>
          </w:p>
        </w:tc>
      </w:tr>
      <w:tr w:rsidR="003D5395" w:rsidTr="003F0918">
        <w:tc>
          <w:tcPr>
            <w:tcW w:w="737" w:type="dxa"/>
          </w:tcPr>
          <w:p w:rsidR="003D5395" w:rsidRDefault="003D5395" w:rsidP="003F0918">
            <w:pPr>
              <w:spacing w:before="60" w:after="60" w:line="240" w:lineRule="auto"/>
              <w:jc w:val="both"/>
            </w:pPr>
          </w:p>
        </w:tc>
        <w:tc>
          <w:tcPr>
            <w:tcW w:w="8551" w:type="dxa"/>
            <w:gridSpan w:val="11"/>
            <w:hideMark/>
          </w:tcPr>
          <w:p w:rsidR="003D5395" w:rsidRDefault="003D5395" w:rsidP="003F0918">
            <w:pPr>
              <w:spacing w:before="60" w:after="60" w:line="240" w:lineRule="auto"/>
              <w:jc w:val="both"/>
            </w:pPr>
            <w:r>
              <w:t xml:space="preserve">As per the Government instructions, the transferred employee is deemed to be relieved at the end of 07 days from the date of receipt of the orders.  The Principals will relieve the candidates immediately irrespective of the request from the candidate for relief.  They have to join at their new places within the joining time, subject to such conditions as may be prescribed by the Government. </w:t>
            </w:r>
          </w:p>
        </w:tc>
      </w:tr>
      <w:tr w:rsidR="003D5395" w:rsidTr="003F0918">
        <w:tc>
          <w:tcPr>
            <w:tcW w:w="737" w:type="dxa"/>
            <w:hideMark/>
          </w:tcPr>
          <w:p w:rsidR="003D5395" w:rsidRDefault="003D5395" w:rsidP="003F0918">
            <w:pPr>
              <w:spacing w:before="60" w:after="60" w:line="240" w:lineRule="auto"/>
              <w:jc w:val="both"/>
            </w:pPr>
            <w:r>
              <w:t>[16]</w:t>
            </w:r>
          </w:p>
        </w:tc>
        <w:tc>
          <w:tcPr>
            <w:tcW w:w="8551" w:type="dxa"/>
            <w:gridSpan w:val="11"/>
            <w:hideMark/>
          </w:tcPr>
          <w:p w:rsidR="003D5395" w:rsidRDefault="003D5395" w:rsidP="003F0918">
            <w:pPr>
              <w:spacing w:before="60" w:after="60" w:line="240" w:lineRule="auto"/>
              <w:jc w:val="both"/>
            </w:pPr>
            <w:r>
              <w:rPr>
                <w:b/>
                <w:u w:val="single"/>
              </w:rPr>
              <w:t>Powers of Head of the Department</w:t>
            </w:r>
            <w:r>
              <w:t>:</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(a)</w:t>
            </w:r>
          </w:p>
        </w:tc>
        <w:tc>
          <w:tcPr>
            <w:tcW w:w="7921" w:type="dxa"/>
            <w:gridSpan w:val="10"/>
            <w:hideMark/>
          </w:tcPr>
          <w:p w:rsidR="003D5395" w:rsidRDefault="003D5395" w:rsidP="003F0918">
            <w:pPr>
              <w:spacing w:before="60" w:after="60" w:line="240" w:lineRule="auto"/>
              <w:jc w:val="both"/>
            </w:pPr>
            <w:r>
              <w:t>The Government may either suo-moto or on an application received from any person aggrieved by the orders of the “Transfers Committee” may call for and examine the records in respect of any proceedings of transfers to satisfy himself about the regularity, legality or propriety.  If, in any case, it appears to him that any such proceedings need to be modified, annulled or reversed or remitted for re-consideration, he may pass orders accordingly so as to rectify any violation of rules or discrepancies.  Such order shall be implemented by the authority concerned.</w:t>
            </w:r>
          </w:p>
        </w:tc>
      </w:tr>
      <w:tr w:rsidR="003D5395" w:rsidTr="003F0918">
        <w:tc>
          <w:tcPr>
            <w:tcW w:w="737" w:type="dxa"/>
          </w:tcPr>
          <w:p w:rsidR="003D5395" w:rsidRDefault="003D5395" w:rsidP="003F0918">
            <w:pPr>
              <w:spacing w:before="60" w:after="60" w:line="240" w:lineRule="auto"/>
              <w:jc w:val="both"/>
            </w:pPr>
          </w:p>
        </w:tc>
        <w:tc>
          <w:tcPr>
            <w:tcW w:w="630" w:type="dxa"/>
            <w:hideMark/>
          </w:tcPr>
          <w:p w:rsidR="003D5395" w:rsidRDefault="003D5395" w:rsidP="003F0918">
            <w:pPr>
              <w:spacing w:before="60" w:after="60" w:line="240" w:lineRule="auto"/>
              <w:jc w:val="both"/>
            </w:pPr>
            <w:r>
              <w:t>(b)</w:t>
            </w:r>
          </w:p>
        </w:tc>
        <w:tc>
          <w:tcPr>
            <w:tcW w:w="7921" w:type="dxa"/>
            <w:gridSpan w:val="10"/>
            <w:hideMark/>
          </w:tcPr>
          <w:p w:rsidR="003D5395" w:rsidRDefault="003D5395" w:rsidP="003F0918">
            <w:pPr>
              <w:spacing w:before="60" w:after="60" w:line="240" w:lineRule="auto"/>
              <w:jc w:val="both"/>
            </w:pPr>
            <w:r>
              <w:t xml:space="preserve">The Commissioner may stay the implementation of any such proceedings pending exercise of his powers under Sub-Rule (a) above in case of need either suo-moto or on a complaint. </w:t>
            </w:r>
          </w:p>
        </w:tc>
      </w:tr>
      <w:tr w:rsidR="003D5395" w:rsidTr="003F0918">
        <w:tc>
          <w:tcPr>
            <w:tcW w:w="737" w:type="dxa"/>
            <w:hideMark/>
          </w:tcPr>
          <w:p w:rsidR="003D5395" w:rsidRDefault="003D5395" w:rsidP="003F0918">
            <w:pPr>
              <w:spacing w:before="60" w:after="60" w:line="240" w:lineRule="auto"/>
              <w:jc w:val="both"/>
            </w:pPr>
            <w:r>
              <w:t>[17]</w:t>
            </w:r>
          </w:p>
        </w:tc>
        <w:tc>
          <w:tcPr>
            <w:tcW w:w="8551" w:type="dxa"/>
            <w:gridSpan w:val="11"/>
            <w:hideMark/>
          </w:tcPr>
          <w:p w:rsidR="003D5395" w:rsidRDefault="003D5395" w:rsidP="003F0918">
            <w:pPr>
              <w:spacing w:before="60" w:after="60" w:line="240" w:lineRule="auto"/>
              <w:jc w:val="both"/>
            </w:pPr>
            <w:r>
              <w:rPr>
                <w:b/>
                <w:u w:val="single"/>
              </w:rPr>
              <w:t>Punishment for furnishing false information</w:t>
            </w:r>
            <w:r>
              <w:t>:</w:t>
            </w:r>
          </w:p>
        </w:tc>
      </w:tr>
      <w:tr w:rsidR="003D5395" w:rsidTr="003F0918">
        <w:tc>
          <w:tcPr>
            <w:tcW w:w="737" w:type="dxa"/>
          </w:tcPr>
          <w:p w:rsidR="003D5395" w:rsidRDefault="003D5395" w:rsidP="003F0918">
            <w:pPr>
              <w:spacing w:before="60" w:after="60" w:line="240" w:lineRule="auto"/>
              <w:jc w:val="both"/>
            </w:pPr>
          </w:p>
        </w:tc>
        <w:tc>
          <w:tcPr>
            <w:tcW w:w="8551" w:type="dxa"/>
            <w:gridSpan w:val="11"/>
            <w:hideMark/>
          </w:tcPr>
          <w:p w:rsidR="003D5395" w:rsidRDefault="003D5395" w:rsidP="003F0918">
            <w:pPr>
              <w:spacing w:before="60" w:after="60" w:line="240" w:lineRule="auto"/>
              <w:jc w:val="both"/>
            </w:pPr>
            <w:r>
              <w:t>Anybody who has submitted false information and certificates and the officers who have countersigned such false information shall be liable for disciplinary action in addition to prosecution as per rules</w:t>
            </w:r>
          </w:p>
        </w:tc>
      </w:tr>
      <w:tr w:rsidR="003D5395" w:rsidTr="003F0918">
        <w:tc>
          <w:tcPr>
            <w:tcW w:w="737" w:type="dxa"/>
            <w:hideMark/>
          </w:tcPr>
          <w:p w:rsidR="003D5395" w:rsidRDefault="003D5395" w:rsidP="003F0918">
            <w:pPr>
              <w:spacing w:before="60" w:after="60" w:line="240" w:lineRule="auto"/>
              <w:jc w:val="both"/>
            </w:pPr>
            <w:r>
              <w:t>[18]</w:t>
            </w:r>
          </w:p>
        </w:tc>
        <w:tc>
          <w:tcPr>
            <w:tcW w:w="8551" w:type="dxa"/>
            <w:gridSpan w:val="11"/>
            <w:hideMark/>
          </w:tcPr>
          <w:p w:rsidR="003D5395" w:rsidRDefault="003D5395" w:rsidP="003F0918">
            <w:pPr>
              <w:spacing w:before="60" w:after="60" w:line="240" w:lineRule="auto"/>
              <w:jc w:val="both"/>
            </w:pPr>
            <w:r>
              <w:rPr>
                <w:b/>
                <w:u w:val="single"/>
              </w:rPr>
              <w:t>Punishment for violating Rules</w:t>
            </w:r>
            <w:r>
              <w:t>:</w:t>
            </w:r>
          </w:p>
        </w:tc>
      </w:tr>
      <w:tr w:rsidR="003D5395" w:rsidTr="003F0918">
        <w:tc>
          <w:tcPr>
            <w:tcW w:w="737" w:type="dxa"/>
          </w:tcPr>
          <w:p w:rsidR="003D5395" w:rsidRDefault="003D5395" w:rsidP="003F0918">
            <w:pPr>
              <w:spacing w:before="60" w:after="60" w:line="240" w:lineRule="auto"/>
              <w:jc w:val="both"/>
            </w:pPr>
          </w:p>
        </w:tc>
        <w:tc>
          <w:tcPr>
            <w:tcW w:w="8551" w:type="dxa"/>
            <w:gridSpan w:val="11"/>
            <w:hideMark/>
          </w:tcPr>
          <w:p w:rsidR="003D5395" w:rsidRDefault="003D5395" w:rsidP="003F0918">
            <w:pPr>
              <w:spacing w:before="60" w:after="60" w:line="240" w:lineRule="auto"/>
              <w:jc w:val="both"/>
            </w:pPr>
            <w:r>
              <w:t xml:space="preserve">Any order issued against the guidelines or in violation of guidelines issued by the Commissioner of Intermediate Education from time to time in the matter shall be liable for disciplinary action as per rules. </w:t>
            </w:r>
          </w:p>
        </w:tc>
      </w:tr>
    </w:tbl>
    <w:p w:rsidR="003D5395" w:rsidRDefault="003D5395" w:rsidP="003D5395">
      <w:pPr>
        <w:tabs>
          <w:tab w:val="center" w:pos="6480"/>
        </w:tabs>
        <w:spacing w:after="0" w:line="240" w:lineRule="auto"/>
        <w:jc w:val="both"/>
        <w:rPr>
          <w:b/>
          <w:u w:val="single"/>
        </w:rPr>
      </w:pPr>
      <w:r>
        <w:tab/>
      </w:r>
    </w:p>
    <w:p w:rsidR="003D5395" w:rsidRDefault="003D5395" w:rsidP="003D5395">
      <w:pPr>
        <w:spacing w:after="0" w:line="240" w:lineRule="auto"/>
        <w:jc w:val="center"/>
      </w:pPr>
      <w:r>
        <w:tab/>
      </w:r>
      <w:r>
        <w:tab/>
      </w:r>
      <w:r>
        <w:tab/>
      </w:r>
      <w:r>
        <w:tab/>
      </w:r>
      <w:r>
        <w:tab/>
        <w:t xml:space="preserve">           ADITYANATH DAS,</w:t>
      </w:r>
    </w:p>
    <w:p w:rsidR="003D5395" w:rsidRPr="00F6776C" w:rsidRDefault="003D5395" w:rsidP="003D5395">
      <w:pPr>
        <w:spacing w:after="0" w:line="240" w:lineRule="auto"/>
        <w:jc w:val="right"/>
      </w:pPr>
      <w:r>
        <w:t>PRINCIPAL SECRETARY TO GOVERNMENT</w:t>
      </w:r>
    </w:p>
    <w:p w:rsidR="003D5395" w:rsidRPr="00BE32C1" w:rsidRDefault="003D5395" w:rsidP="00BE32C1">
      <w:pPr>
        <w:rPr>
          <w:szCs w:val="20"/>
        </w:rPr>
      </w:pPr>
    </w:p>
    <w:sectPr w:rsidR="003D5395" w:rsidRPr="00BE32C1" w:rsidSect="000E3A66">
      <w:pgSz w:w="12240" w:h="20160" w:code="5"/>
      <w:pgMar w:top="1710" w:right="2160" w:bottom="216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D2352"/>
    <w:multiLevelType w:val="hybridMultilevel"/>
    <w:tmpl w:val="B33213BC"/>
    <w:lvl w:ilvl="0" w:tplc="50B6C0E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F3E0935"/>
    <w:multiLevelType w:val="hybridMultilevel"/>
    <w:tmpl w:val="4DA659D0"/>
    <w:lvl w:ilvl="0" w:tplc="91AC1E4A">
      <w:start w:val="2"/>
      <w:numFmt w:val="lowerLetter"/>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
    <w:nsid w:val="6B2C3E84"/>
    <w:multiLevelType w:val="hybridMultilevel"/>
    <w:tmpl w:val="BD808632"/>
    <w:lvl w:ilvl="0" w:tplc="FE62A1BE">
      <w:start w:val="2"/>
      <w:numFmt w:val="lowerLetter"/>
      <w:lvlText w:val="%1)"/>
      <w:lvlJc w:val="left"/>
      <w:pPr>
        <w:tabs>
          <w:tab w:val="num" w:pos="351"/>
        </w:tabs>
        <w:ind w:left="351" w:hanging="360"/>
      </w:pPr>
      <w:rPr>
        <w:rFonts w:hint="default"/>
      </w:rPr>
    </w:lvl>
    <w:lvl w:ilvl="1" w:tplc="AFFA7B72">
      <w:start w:val="1"/>
      <w:numFmt w:val="lowerRoman"/>
      <w:lvlText w:val="%2)"/>
      <w:lvlJc w:val="left"/>
      <w:pPr>
        <w:tabs>
          <w:tab w:val="num" w:pos="1431"/>
        </w:tabs>
        <w:ind w:left="1431" w:hanging="720"/>
      </w:pPr>
      <w:rPr>
        <w:rFonts w:hint="default"/>
      </w:rPr>
    </w:lvl>
    <w:lvl w:ilvl="2" w:tplc="0409001B" w:tentative="1">
      <w:start w:val="1"/>
      <w:numFmt w:val="lowerRoman"/>
      <w:lvlText w:val="%3."/>
      <w:lvlJc w:val="right"/>
      <w:pPr>
        <w:tabs>
          <w:tab w:val="num" w:pos="1791"/>
        </w:tabs>
        <w:ind w:left="1791" w:hanging="180"/>
      </w:pPr>
    </w:lvl>
    <w:lvl w:ilvl="3" w:tplc="0409000F" w:tentative="1">
      <w:start w:val="1"/>
      <w:numFmt w:val="decimal"/>
      <w:lvlText w:val="%4."/>
      <w:lvlJc w:val="left"/>
      <w:pPr>
        <w:tabs>
          <w:tab w:val="num" w:pos="2511"/>
        </w:tabs>
        <w:ind w:left="2511" w:hanging="360"/>
      </w:pPr>
    </w:lvl>
    <w:lvl w:ilvl="4" w:tplc="04090019" w:tentative="1">
      <w:start w:val="1"/>
      <w:numFmt w:val="lowerLetter"/>
      <w:lvlText w:val="%5."/>
      <w:lvlJc w:val="left"/>
      <w:pPr>
        <w:tabs>
          <w:tab w:val="num" w:pos="3231"/>
        </w:tabs>
        <w:ind w:left="3231" w:hanging="360"/>
      </w:pPr>
    </w:lvl>
    <w:lvl w:ilvl="5" w:tplc="0409001B" w:tentative="1">
      <w:start w:val="1"/>
      <w:numFmt w:val="lowerRoman"/>
      <w:lvlText w:val="%6."/>
      <w:lvlJc w:val="right"/>
      <w:pPr>
        <w:tabs>
          <w:tab w:val="num" w:pos="3951"/>
        </w:tabs>
        <w:ind w:left="3951" w:hanging="180"/>
      </w:pPr>
    </w:lvl>
    <w:lvl w:ilvl="6" w:tplc="0409000F" w:tentative="1">
      <w:start w:val="1"/>
      <w:numFmt w:val="decimal"/>
      <w:lvlText w:val="%7."/>
      <w:lvlJc w:val="left"/>
      <w:pPr>
        <w:tabs>
          <w:tab w:val="num" w:pos="4671"/>
        </w:tabs>
        <w:ind w:left="4671" w:hanging="360"/>
      </w:pPr>
    </w:lvl>
    <w:lvl w:ilvl="7" w:tplc="04090019" w:tentative="1">
      <w:start w:val="1"/>
      <w:numFmt w:val="lowerLetter"/>
      <w:lvlText w:val="%8."/>
      <w:lvlJc w:val="left"/>
      <w:pPr>
        <w:tabs>
          <w:tab w:val="num" w:pos="5391"/>
        </w:tabs>
        <w:ind w:left="5391" w:hanging="360"/>
      </w:pPr>
    </w:lvl>
    <w:lvl w:ilvl="8" w:tplc="0409001B" w:tentative="1">
      <w:start w:val="1"/>
      <w:numFmt w:val="lowerRoman"/>
      <w:lvlText w:val="%9."/>
      <w:lvlJc w:val="right"/>
      <w:pPr>
        <w:tabs>
          <w:tab w:val="num" w:pos="6111"/>
        </w:tabs>
        <w:ind w:left="6111"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02D99"/>
    <w:rsid w:val="000420BF"/>
    <w:rsid w:val="000E3A66"/>
    <w:rsid w:val="00105935"/>
    <w:rsid w:val="001A3069"/>
    <w:rsid w:val="00294303"/>
    <w:rsid w:val="003D3D67"/>
    <w:rsid w:val="003D5395"/>
    <w:rsid w:val="004504C6"/>
    <w:rsid w:val="004B722A"/>
    <w:rsid w:val="005576A6"/>
    <w:rsid w:val="0057503D"/>
    <w:rsid w:val="005B2F5F"/>
    <w:rsid w:val="006D4D02"/>
    <w:rsid w:val="00702D99"/>
    <w:rsid w:val="007B0787"/>
    <w:rsid w:val="007D5B22"/>
    <w:rsid w:val="00872F40"/>
    <w:rsid w:val="008D3A8F"/>
    <w:rsid w:val="009006B0"/>
    <w:rsid w:val="009F137A"/>
    <w:rsid w:val="00BE32C1"/>
    <w:rsid w:val="00C97FA4"/>
    <w:rsid w:val="00D43D29"/>
    <w:rsid w:val="00DC4610"/>
    <w:rsid w:val="00F6158F"/>
    <w:rsid w:val="00FB3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1">
    <w:name w:val="Default Text:1:1"/>
    <w:basedOn w:val="Normal"/>
    <w:rsid w:val="00702D99"/>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702D99"/>
    <w:rPr>
      <w:rFonts w:ascii="Bookman Old Style" w:hAnsi="Bookman Old Style"/>
      <w:sz w:val="24"/>
      <w:szCs w:val="24"/>
    </w:rPr>
  </w:style>
  <w:style w:type="paragraph" w:styleId="BodyText">
    <w:name w:val="Body Text"/>
    <w:basedOn w:val="Normal"/>
    <w:link w:val="BodyTextChar"/>
    <w:rsid w:val="00702D99"/>
    <w:pPr>
      <w:spacing w:after="0" w:line="240" w:lineRule="auto"/>
      <w:jc w:val="both"/>
    </w:pPr>
    <w:rPr>
      <w:rFonts w:ascii="Bookman Old Style" w:hAnsi="Bookman Old Style"/>
      <w:sz w:val="24"/>
      <w:szCs w:val="24"/>
    </w:rPr>
  </w:style>
  <w:style w:type="character" w:customStyle="1" w:styleId="BodyTextChar1">
    <w:name w:val="Body Text Char1"/>
    <w:basedOn w:val="DefaultParagraphFont"/>
    <w:link w:val="BodyText"/>
    <w:uiPriority w:val="99"/>
    <w:semiHidden/>
    <w:rsid w:val="00702D99"/>
  </w:style>
  <w:style w:type="character" w:styleId="Hyperlink">
    <w:name w:val="Hyperlink"/>
    <w:basedOn w:val="DefaultParagraphFont"/>
    <w:uiPriority w:val="99"/>
    <w:semiHidden/>
    <w:unhideWhenUsed/>
    <w:rsid w:val="003D5395"/>
    <w:rPr>
      <w:color w:val="0000FF"/>
      <w:u w:val="single"/>
    </w:rPr>
  </w:style>
</w:styles>
</file>

<file path=word/webSettings.xml><?xml version="1.0" encoding="utf-8"?>
<w:webSettings xmlns:r="http://schemas.openxmlformats.org/officeDocument/2006/relationships" xmlns:w="http://schemas.openxmlformats.org/wordprocessingml/2006/main">
  <w:divs>
    <w:div w:id="22445497">
      <w:bodyDiv w:val="1"/>
      <w:marLeft w:val="0"/>
      <w:marRight w:val="0"/>
      <w:marTop w:val="0"/>
      <w:marBottom w:val="0"/>
      <w:divBdr>
        <w:top w:val="none" w:sz="0" w:space="0" w:color="auto"/>
        <w:left w:val="none" w:sz="0" w:space="0" w:color="auto"/>
        <w:bottom w:val="none" w:sz="0" w:space="0" w:color="auto"/>
        <w:right w:val="none" w:sz="0" w:space="0" w:color="auto"/>
      </w:divBdr>
    </w:div>
    <w:div w:id="1216354191">
      <w:bodyDiv w:val="1"/>
      <w:marLeft w:val="0"/>
      <w:marRight w:val="0"/>
      <w:marTop w:val="0"/>
      <w:marBottom w:val="0"/>
      <w:divBdr>
        <w:top w:val="none" w:sz="0" w:space="0" w:color="auto"/>
        <w:left w:val="none" w:sz="0" w:space="0" w:color="auto"/>
        <w:bottom w:val="none" w:sz="0" w:space="0" w:color="auto"/>
        <w:right w:val="none" w:sz="0" w:space="0" w:color="auto"/>
      </w:divBdr>
    </w:div>
    <w:div w:id="20602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e.ap.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2499</Words>
  <Characters>14245</Characters>
  <Application>Microsoft Office Word</Application>
  <DocSecurity>0</DocSecurity>
  <Lines>118</Lines>
  <Paragraphs>33</Paragraphs>
  <ScaleCrop>false</ScaleCrop>
  <Company/>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2016-06-25T12:09:00Z</cp:lastPrinted>
  <dcterms:created xsi:type="dcterms:W3CDTF">2016-04-21T08:19:00Z</dcterms:created>
  <dcterms:modified xsi:type="dcterms:W3CDTF">2016-06-25T12:16:00Z</dcterms:modified>
</cp:coreProperties>
</file>